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952DFE" w14:textId="77777777" w:rsidR="007F4D5D" w:rsidRPr="00D27365" w:rsidRDefault="007F4D5D" w:rsidP="007F4D5D">
      <w:pPr>
        <w:rPr>
          <w:sz w:val="24"/>
          <w:szCs w:val="24"/>
          <w:lang w:val="hr-HR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52"/>
        <w:gridCol w:w="567"/>
      </w:tblGrid>
      <w:tr w:rsidR="007F4D5D" w:rsidRPr="00D27365" w14:paraId="62B9A31F" w14:textId="77777777" w:rsidTr="00BB588A">
        <w:trPr>
          <w:gridAfter w:val="1"/>
          <w:wAfter w:w="567" w:type="dxa"/>
          <w:cantSplit/>
        </w:trPr>
        <w:tc>
          <w:tcPr>
            <w:tcW w:w="3652" w:type="dxa"/>
          </w:tcPr>
          <w:p w14:paraId="0D121A5B" w14:textId="77777777" w:rsidR="007F4D5D" w:rsidRPr="00D27365" w:rsidRDefault="007F4D5D" w:rsidP="00BB588A">
            <w:pPr>
              <w:jc w:val="center"/>
              <w:rPr>
                <w:b/>
                <w:sz w:val="24"/>
                <w:szCs w:val="24"/>
                <w:lang w:val="hr-HR"/>
              </w:rPr>
            </w:pPr>
            <w:r w:rsidRPr="00D27365">
              <w:rPr>
                <w:color w:val="FF0000"/>
                <w:sz w:val="24"/>
                <w:szCs w:val="24"/>
                <w:lang w:val="hr-HR"/>
              </w:rPr>
              <w:t xml:space="preserve">  </w:t>
            </w:r>
            <w:r w:rsidRPr="00D27365">
              <w:rPr>
                <w:b/>
                <w:sz w:val="24"/>
                <w:szCs w:val="24"/>
                <w:lang w:val="hr-HR"/>
              </w:rPr>
              <w:br w:type="page"/>
            </w:r>
            <w:r>
              <w:rPr>
                <w:b/>
                <w:noProof/>
                <w:sz w:val="24"/>
                <w:szCs w:val="24"/>
                <w:lang w:val="hr-HR" w:bidi="th-TH"/>
              </w:rPr>
              <w:drawing>
                <wp:inline distT="0" distB="0" distL="0" distR="0" wp14:anchorId="13C2666B" wp14:editId="23DFC46E">
                  <wp:extent cx="510540" cy="629285"/>
                  <wp:effectExtent l="0" t="0" r="3810" b="0"/>
                  <wp:docPr id="2" name="Slika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0540" cy="629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A89C790" w14:textId="77777777" w:rsidR="007F4D5D" w:rsidRPr="00D27365" w:rsidRDefault="007F4D5D" w:rsidP="00BB588A">
            <w:pPr>
              <w:jc w:val="center"/>
              <w:rPr>
                <w:sz w:val="24"/>
                <w:szCs w:val="24"/>
                <w:lang w:val="hr-HR"/>
              </w:rPr>
            </w:pPr>
            <w:r w:rsidRPr="00D27365">
              <w:rPr>
                <w:b/>
                <w:sz w:val="24"/>
                <w:szCs w:val="24"/>
                <w:lang w:val="hr-HR"/>
              </w:rPr>
              <w:t>REPUBLIKA HRVATSKA</w:t>
            </w:r>
          </w:p>
        </w:tc>
      </w:tr>
      <w:tr w:rsidR="007F4D5D" w:rsidRPr="00D27365" w14:paraId="39941BA4" w14:textId="77777777" w:rsidTr="00BB588A">
        <w:trPr>
          <w:gridAfter w:val="1"/>
          <w:wAfter w:w="567" w:type="dxa"/>
          <w:cantSplit/>
        </w:trPr>
        <w:tc>
          <w:tcPr>
            <w:tcW w:w="3652" w:type="dxa"/>
          </w:tcPr>
          <w:p w14:paraId="06B3C4DE" w14:textId="77777777" w:rsidR="007F4D5D" w:rsidRPr="00D27365" w:rsidRDefault="007F4D5D" w:rsidP="00BB588A">
            <w:pPr>
              <w:jc w:val="center"/>
              <w:rPr>
                <w:b/>
                <w:sz w:val="24"/>
                <w:szCs w:val="24"/>
                <w:lang w:val="hr-HR"/>
              </w:rPr>
            </w:pPr>
            <w:r w:rsidRPr="00D27365">
              <w:rPr>
                <w:b/>
                <w:sz w:val="24"/>
                <w:szCs w:val="24"/>
                <w:lang w:val="hr-HR"/>
              </w:rPr>
              <w:t>ISTARSKA ŽUPANIJA</w:t>
            </w:r>
          </w:p>
        </w:tc>
      </w:tr>
      <w:tr w:rsidR="007F4D5D" w:rsidRPr="00D27365" w14:paraId="21D436A6" w14:textId="77777777" w:rsidTr="00BB588A">
        <w:trPr>
          <w:gridAfter w:val="1"/>
          <w:wAfter w:w="567" w:type="dxa"/>
          <w:cantSplit/>
        </w:trPr>
        <w:tc>
          <w:tcPr>
            <w:tcW w:w="3652" w:type="dxa"/>
          </w:tcPr>
          <w:p w14:paraId="01F535C1" w14:textId="77777777" w:rsidR="007F4D5D" w:rsidRPr="00D27365" w:rsidRDefault="007F4D5D" w:rsidP="00BB588A">
            <w:pPr>
              <w:jc w:val="both"/>
              <w:rPr>
                <w:b/>
                <w:sz w:val="24"/>
                <w:szCs w:val="24"/>
                <w:lang w:val="hr-HR"/>
              </w:rPr>
            </w:pPr>
            <w:r w:rsidRPr="00D27365">
              <w:rPr>
                <w:b/>
                <w:sz w:val="24"/>
                <w:szCs w:val="24"/>
                <w:lang w:val="hr-HR"/>
              </w:rPr>
              <w:t xml:space="preserve">    GRAD POREČ - PARENZO </w:t>
            </w:r>
          </w:p>
          <w:p w14:paraId="371BD20E" w14:textId="77777777" w:rsidR="007F4D5D" w:rsidRPr="00D27365" w:rsidRDefault="007F4D5D" w:rsidP="00BB588A">
            <w:pPr>
              <w:jc w:val="both"/>
              <w:rPr>
                <w:b/>
                <w:sz w:val="24"/>
                <w:szCs w:val="24"/>
                <w:lang w:val="hr-HR"/>
              </w:rPr>
            </w:pPr>
            <w:r w:rsidRPr="00D27365">
              <w:rPr>
                <w:b/>
                <w:sz w:val="24"/>
                <w:szCs w:val="24"/>
                <w:lang w:val="hr-HR"/>
              </w:rPr>
              <w:t>CITTÀ DI POREČ - PARENZO</w:t>
            </w:r>
          </w:p>
          <w:p w14:paraId="41562B9E" w14:textId="77777777" w:rsidR="007F4D5D" w:rsidRPr="00D27365" w:rsidRDefault="007F4D5D" w:rsidP="00BB588A">
            <w:pPr>
              <w:jc w:val="center"/>
              <w:rPr>
                <w:b/>
                <w:sz w:val="24"/>
                <w:szCs w:val="24"/>
                <w:lang w:val="hr-HR"/>
              </w:rPr>
            </w:pPr>
            <w:r w:rsidRPr="00D27365">
              <w:rPr>
                <w:b/>
                <w:sz w:val="24"/>
                <w:szCs w:val="24"/>
                <w:lang w:val="hr-HR"/>
              </w:rPr>
              <w:t>Gradonačelnik</w:t>
            </w:r>
          </w:p>
        </w:tc>
      </w:tr>
      <w:tr w:rsidR="007F4D5D" w:rsidRPr="00D27365" w14:paraId="146131D4" w14:textId="77777777" w:rsidTr="00BB588A">
        <w:trPr>
          <w:cantSplit/>
        </w:trPr>
        <w:tc>
          <w:tcPr>
            <w:tcW w:w="4219" w:type="dxa"/>
            <w:gridSpan w:val="2"/>
          </w:tcPr>
          <w:p w14:paraId="65414782" w14:textId="09EFF268" w:rsidR="007F4D5D" w:rsidRPr="00D27365" w:rsidRDefault="007F4D5D" w:rsidP="00BB588A">
            <w:pPr>
              <w:jc w:val="both"/>
              <w:rPr>
                <w:b/>
                <w:sz w:val="24"/>
                <w:szCs w:val="24"/>
                <w:lang w:val="hr-HR"/>
              </w:rPr>
            </w:pPr>
            <w:r w:rsidRPr="00D27365">
              <w:rPr>
                <w:b/>
                <w:sz w:val="24"/>
                <w:szCs w:val="24"/>
                <w:lang w:val="hr-HR"/>
              </w:rPr>
              <w:t xml:space="preserve">KLASA: </w:t>
            </w:r>
            <w:r w:rsidR="000C0E8E">
              <w:rPr>
                <w:b/>
                <w:sz w:val="24"/>
                <w:szCs w:val="24"/>
                <w:lang w:val="hr-HR"/>
              </w:rPr>
              <w:t>024-01/25-01/104</w:t>
            </w:r>
          </w:p>
        </w:tc>
      </w:tr>
      <w:tr w:rsidR="007F4D5D" w:rsidRPr="00D27365" w14:paraId="63A24F4F" w14:textId="77777777" w:rsidTr="00BB588A">
        <w:trPr>
          <w:cantSplit/>
        </w:trPr>
        <w:tc>
          <w:tcPr>
            <w:tcW w:w="4219" w:type="dxa"/>
            <w:gridSpan w:val="2"/>
          </w:tcPr>
          <w:p w14:paraId="6FC13F32" w14:textId="0EB85A53" w:rsidR="007F4D5D" w:rsidRPr="00D27365" w:rsidRDefault="007F4D5D" w:rsidP="00BB588A">
            <w:pPr>
              <w:jc w:val="both"/>
              <w:rPr>
                <w:b/>
                <w:sz w:val="24"/>
                <w:szCs w:val="24"/>
                <w:lang w:val="hr-HR"/>
              </w:rPr>
            </w:pPr>
            <w:r w:rsidRPr="00D27365">
              <w:rPr>
                <w:b/>
                <w:sz w:val="24"/>
                <w:szCs w:val="24"/>
                <w:lang w:val="hr-HR"/>
              </w:rPr>
              <w:t xml:space="preserve">URBROJ: </w:t>
            </w:r>
            <w:r w:rsidR="000C0E8E">
              <w:rPr>
                <w:b/>
                <w:sz w:val="24"/>
                <w:szCs w:val="24"/>
                <w:lang w:val="hr-HR"/>
              </w:rPr>
              <w:t>2163-6-09/01-25-2</w:t>
            </w:r>
          </w:p>
        </w:tc>
      </w:tr>
      <w:tr w:rsidR="007F4D5D" w:rsidRPr="00D27365" w14:paraId="1D1375C6" w14:textId="77777777" w:rsidTr="00BB588A">
        <w:trPr>
          <w:cantSplit/>
        </w:trPr>
        <w:tc>
          <w:tcPr>
            <w:tcW w:w="4219" w:type="dxa"/>
            <w:gridSpan w:val="2"/>
          </w:tcPr>
          <w:p w14:paraId="64C96423" w14:textId="2A8D473A" w:rsidR="007F4D5D" w:rsidRPr="00D27365" w:rsidRDefault="007F4D5D" w:rsidP="00BB588A">
            <w:pPr>
              <w:ind w:right="-675"/>
              <w:jc w:val="both"/>
              <w:rPr>
                <w:b/>
                <w:sz w:val="24"/>
                <w:szCs w:val="24"/>
                <w:lang w:val="hr-HR"/>
              </w:rPr>
            </w:pPr>
            <w:r w:rsidRPr="00D27365">
              <w:rPr>
                <w:b/>
                <w:sz w:val="24"/>
                <w:szCs w:val="24"/>
                <w:lang w:val="hr-HR"/>
              </w:rPr>
              <w:t>Poreč-Parenzo</w:t>
            </w:r>
            <w:r w:rsidR="00E3689F">
              <w:rPr>
                <w:b/>
                <w:sz w:val="24"/>
                <w:szCs w:val="24"/>
                <w:lang w:val="hr-HR"/>
              </w:rPr>
              <w:t>,</w:t>
            </w:r>
            <w:r w:rsidR="000C0E8E">
              <w:rPr>
                <w:b/>
                <w:sz w:val="24"/>
                <w:szCs w:val="24"/>
                <w:lang w:val="hr-HR"/>
              </w:rPr>
              <w:t xml:space="preserve"> 3. ožujka 2025.</w:t>
            </w:r>
          </w:p>
        </w:tc>
      </w:tr>
    </w:tbl>
    <w:p w14:paraId="0E99E55B" w14:textId="77777777" w:rsidR="007F4D5D" w:rsidRPr="00D27365" w:rsidRDefault="007F4D5D" w:rsidP="007F4D5D">
      <w:pPr>
        <w:jc w:val="center"/>
        <w:rPr>
          <w:b/>
          <w:bCs/>
          <w:sz w:val="24"/>
          <w:szCs w:val="24"/>
          <w:lang w:val="hr-HR"/>
        </w:rPr>
      </w:pPr>
    </w:p>
    <w:p w14:paraId="41007EEB" w14:textId="23584A7D" w:rsidR="007F4D5D" w:rsidRPr="00D27365" w:rsidRDefault="007F4D5D" w:rsidP="007F4D5D">
      <w:pPr>
        <w:ind w:firstLine="720"/>
        <w:jc w:val="both"/>
        <w:rPr>
          <w:b/>
          <w:bCs/>
          <w:sz w:val="24"/>
          <w:szCs w:val="24"/>
          <w:lang w:val="hr-HR"/>
        </w:rPr>
      </w:pPr>
      <w:r w:rsidRPr="00D27365">
        <w:rPr>
          <w:sz w:val="24"/>
          <w:szCs w:val="24"/>
          <w:lang w:val="hr-HR"/>
        </w:rPr>
        <w:t xml:space="preserve">Na temelju </w:t>
      </w:r>
      <w:r w:rsidRPr="00D27365">
        <w:rPr>
          <w:bCs/>
          <w:sz w:val="24"/>
          <w:szCs w:val="24"/>
          <w:lang w:val="hr-HR"/>
        </w:rPr>
        <w:t>članka 53. Statuta Grada Poreča-Parenzo („Službeni glasnik Grada Poreča</w:t>
      </w:r>
      <w:r w:rsidR="00796C0B">
        <w:rPr>
          <w:bCs/>
          <w:sz w:val="24"/>
          <w:szCs w:val="24"/>
          <w:lang w:val="hr-HR"/>
        </w:rPr>
        <w:t>-Parenzo</w:t>
      </w:r>
      <w:r w:rsidRPr="00D27365">
        <w:rPr>
          <w:bCs/>
          <w:sz w:val="24"/>
          <w:szCs w:val="24"/>
          <w:lang w:val="hr-HR"/>
        </w:rPr>
        <w:t>” broj 2/13</w:t>
      </w:r>
      <w:r w:rsidR="005946A7">
        <w:rPr>
          <w:bCs/>
          <w:sz w:val="24"/>
          <w:szCs w:val="24"/>
          <w:lang w:val="hr-HR"/>
        </w:rPr>
        <w:t>,</w:t>
      </w:r>
      <w:r>
        <w:rPr>
          <w:bCs/>
          <w:sz w:val="24"/>
          <w:szCs w:val="24"/>
          <w:lang w:val="hr-HR"/>
        </w:rPr>
        <w:t xml:space="preserve"> 10/18</w:t>
      </w:r>
      <w:r w:rsidR="003C6D44">
        <w:rPr>
          <w:bCs/>
          <w:sz w:val="24"/>
          <w:szCs w:val="24"/>
          <w:lang w:val="hr-HR"/>
        </w:rPr>
        <w:t xml:space="preserve">, </w:t>
      </w:r>
      <w:r w:rsidR="005946A7">
        <w:rPr>
          <w:bCs/>
          <w:sz w:val="24"/>
          <w:szCs w:val="24"/>
          <w:lang w:val="hr-HR"/>
        </w:rPr>
        <w:t>2/21</w:t>
      </w:r>
      <w:r w:rsidR="003C6D44">
        <w:rPr>
          <w:bCs/>
          <w:sz w:val="24"/>
          <w:szCs w:val="24"/>
          <w:lang w:val="hr-HR"/>
        </w:rPr>
        <w:t xml:space="preserve"> i 12/24</w:t>
      </w:r>
      <w:r w:rsidRPr="00D27365">
        <w:rPr>
          <w:bCs/>
          <w:sz w:val="24"/>
          <w:szCs w:val="24"/>
          <w:lang w:val="hr-HR"/>
        </w:rPr>
        <w:t xml:space="preserve">), </w:t>
      </w:r>
      <w:r w:rsidRPr="00D27365">
        <w:rPr>
          <w:sz w:val="24"/>
          <w:szCs w:val="24"/>
          <w:lang w:val="hr-HR"/>
        </w:rPr>
        <w:t xml:space="preserve">na prijedlog Upravnog </w:t>
      </w:r>
      <w:r>
        <w:rPr>
          <w:sz w:val="24"/>
          <w:szCs w:val="24"/>
          <w:lang w:val="hr-HR"/>
        </w:rPr>
        <w:t>odjela za društvene djelatnosti KLASA:</w:t>
      </w:r>
      <w:r w:rsidR="00796C0B" w:rsidRPr="00796C0B">
        <w:t xml:space="preserve"> </w:t>
      </w:r>
      <w:r w:rsidR="00796C0B" w:rsidRPr="00796C0B">
        <w:rPr>
          <w:sz w:val="24"/>
          <w:szCs w:val="24"/>
          <w:lang w:val="hr-HR"/>
        </w:rPr>
        <w:t>602-02/25-01/05</w:t>
      </w:r>
      <w:r w:rsidR="00796C0B" w:rsidRPr="00796C0B">
        <w:t xml:space="preserve"> </w:t>
      </w:r>
      <w:r w:rsidR="00796C0B" w:rsidRPr="00796C0B">
        <w:rPr>
          <w:sz w:val="24"/>
          <w:szCs w:val="24"/>
          <w:lang w:val="hr-HR"/>
        </w:rPr>
        <w:t>URBROJ :</w:t>
      </w:r>
      <w:r w:rsidR="00796C0B">
        <w:rPr>
          <w:sz w:val="24"/>
          <w:szCs w:val="24"/>
          <w:lang w:val="hr-HR"/>
        </w:rPr>
        <w:t xml:space="preserve"> </w:t>
      </w:r>
      <w:r w:rsidR="00796C0B" w:rsidRPr="00796C0B">
        <w:rPr>
          <w:sz w:val="24"/>
          <w:szCs w:val="24"/>
          <w:lang w:val="hr-HR"/>
        </w:rPr>
        <w:t>2163-6-21/05-25-2</w:t>
      </w:r>
      <w:r w:rsidR="00796C0B">
        <w:rPr>
          <w:sz w:val="24"/>
          <w:szCs w:val="24"/>
          <w:lang w:val="hr-HR"/>
        </w:rPr>
        <w:t xml:space="preserve"> </w:t>
      </w:r>
      <w:r>
        <w:rPr>
          <w:sz w:val="24"/>
          <w:szCs w:val="24"/>
          <w:lang w:val="hr-HR"/>
        </w:rPr>
        <w:t>od</w:t>
      </w:r>
      <w:r w:rsidR="000C0E8E">
        <w:rPr>
          <w:sz w:val="24"/>
          <w:szCs w:val="24"/>
          <w:lang w:val="hr-HR"/>
        </w:rPr>
        <w:t xml:space="preserve"> </w:t>
      </w:r>
      <w:r w:rsidR="00796C0B">
        <w:rPr>
          <w:sz w:val="24"/>
          <w:szCs w:val="24"/>
          <w:lang w:val="hr-HR"/>
        </w:rPr>
        <w:t xml:space="preserve">28. veljače </w:t>
      </w:r>
      <w:r>
        <w:rPr>
          <w:sz w:val="24"/>
          <w:szCs w:val="24"/>
          <w:lang w:val="hr-HR"/>
        </w:rPr>
        <w:t>202</w:t>
      </w:r>
      <w:r w:rsidR="00D41B71">
        <w:rPr>
          <w:sz w:val="24"/>
          <w:szCs w:val="24"/>
          <w:lang w:val="hr-HR"/>
        </w:rPr>
        <w:t>5</w:t>
      </w:r>
      <w:r>
        <w:rPr>
          <w:sz w:val="24"/>
          <w:szCs w:val="24"/>
          <w:lang w:val="hr-HR"/>
        </w:rPr>
        <w:t>.</w:t>
      </w:r>
      <w:r w:rsidRPr="00D27365">
        <w:rPr>
          <w:sz w:val="24"/>
          <w:szCs w:val="24"/>
          <w:lang w:val="hr-HR"/>
        </w:rPr>
        <w:t>, Gradonačelnik Grada Poreča-Parenzo</w:t>
      </w:r>
      <w:r w:rsidR="000C0E8E">
        <w:rPr>
          <w:sz w:val="24"/>
          <w:szCs w:val="24"/>
          <w:lang w:val="hr-HR"/>
        </w:rPr>
        <w:t xml:space="preserve"> je,</w:t>
      </w:r>
      <w:r w:rsidRPr="00D27365">
        <w:rPr>
          <w:sz w:val="24"/>
          <w:szCs w:val="24"/>
          <w:lang w:val="hr-HR"/>
        </w:rPr>
        <w:t xml:space="preserve"> </w:t>
      </w:r>
      <w:r w:rsidR="00796C0B">
        <w:rPr>
          <w:sz w:val="24"/>
          <w:szCs w:val="24"/>
          <w:lang w:val="hr-HR"/>
        </w:rPr>
        <w:t xml:space="preserve">3. ožujka </w:t>
      </w:r>
      <w:r>
        <w:rPr>
          <w:sz w:val="24"/>
          <w:szCs w:val="24"/>
          <w:lang w:val="hr-HR"/>
        </w:rPr>
        <w:t>202</w:t>
      </w:r>
      <w:r w:rsidR="00D41B71">
        <w:rPr>
          <w:sz w:val="24"/>
          <w:szCs w:val="24"/>
          <w:lang w:val="hr-HR"/>
        </w:rPr>
        <w:t>5</w:t>
      </w:r>
      <w:r>
        <w:rPr>
          <w:sz w:val="24"/>
          <w:szCs w:val="24"/>
          <w:lang w:val="hr-HR"/>
        </w:rPr>
        <w:t>. godine</w:t>
      </w:r>
      <w:r w:rsidR="000C0E8E">
        <w:rPr>
          <w:sz w:val="24"/>
          <w:szCs w:val="24"/>
          <w:lang w:val="hr-HR"/>
        </w:rPr>
        <w:t>, donio</w:t>
      </w:r>
      <w:r>
        <w:rPr>
          <w:sz w:val="24"/>
          <w:szCs w:val="24"/>
          <w:lang w:val="hr-HR"/>
        </w:rPr>
        <w:t xml:space="preserve"> </w:t>
      </w:r>
      <w:r w:rsidRPr="00D27365">
        <w:rPr>
          <w:sz w:val="24"/>
          <w:szCs w:val="24"/>
          <w:lang w:val="hr-HR"/>
        </w:rPr>
        <w:t>sljedeći</w:t>
      </w:r>
    </w:p>
    <w:p w14:paraId="4B11D350" w14:textId="77777777" w:rsidR="007F4D5D" w:rsidRPr="00D27365" w:rsidRDefault="007F4D5D" w:rsidP="007F4D5D">
      <w:pPr>
        <w:rPr>
          <w:b/>
          <w:bCs/>
          <w:sz w:val="24"/>
          <w:szCs w:val="24"/>
          <w:lang w:val="hr-HR"/>
        </w:rPr>
      </w:pPr>
      <w:r w:rsidRPr="00D27365">
        <w:rPr>
          <w:b/>
          <w:bCs/>
          <w:sz w:val="24"/>
          <w:szCs w:val="24"/>
          <w:lang w:val="hr-HR"/>
        </w:rPr>
        <w:t xml:space="preserve"> </w:t>
      </w:r>
    </w:p>
    <w:p w14:paraId="05E48B05" w14:textId="77777777" w:rsidR="007F4D5D" w:rsidRPr="00D27365" w:rsidRDefault="007F4D5D" w:rsidP="007F4D5D">
      <w:pPr>
        <w:jc w:val="center"/>
        <w:rPr>
          <w:b/>
          <w:bCs/>
          <w:sz w:val="24"/>
          <w:szCs w:val="24"/>
          <w:lang w:val="hr-HR"/>
        </w:rPr>
      </w:pPr>
      <w:r w:rsidRPr="00D27365">
        <w:rPr>
          <w:b/>
          <w:bCs/>
          <w:sz w:val="24"/>
          <w:szCs w:val="24"/>
          <w:lang w:val="hr-HR"/>
        </w:rPr>
        <w:t>ZAKLJUČAK</w:t>
      </w:r>
    </w:p>
    <w:p w14:paraId="2BB5E1F6" w14:textId="77777777" w:rsidR="007F4D5D" w:rsidRPr="00D27365" w:rsidRDefault="007F4D5D" w:rsidP="007F4D5D">
      <w:pPr>
        <w:jc w:val="center"/>
        <w:rPr>
          <w:b/>
          <w:bCs/>
          <w:sz w:val="24"/>
          <w:szCs w:val="24"/>
          <w:lang w:val="hr-HR"/>
        </w:rPr>
      </w:pPr>
    </w:p>
    <w:p w14:paraId="7BAA551C" w14:textId="77777777" w:rsidR="007F4D5D" w:rsidRPr="00D27365" w:rsidRDefault="007F4D5D" w:rsidP="007F4D5D">
      <w:pPr>
        <w:ind w:firstLine="720"/>
        <w:jc w:val="both"/>
        <w:rPr>
          <w:bCs/>
          <w:sz w:val="24"/>
          <w:szCs w:val="24"/>
          <w:lang w:val="hr-HR"/>
        </w:rPr>
      </w:pPr>
      <w:r w:rsidRPr="00D27365">
        <w:rPr>
          <w:sz w:val="24"/>
          <w:szCs w:val="24"/>
          <w:lang w:val="hr-HR"/>
        </w:rPr>
        <w:t>1. U</w:t>
      </w:r>
      <w:r w:rsidRPr="00D27365">
        <w:rPr>
          <w:bCs/>
          <w:sz w:val="24"/>
          <w:szCs w:val="24"/>
          <w:lang w:val="hr-HR"/>
        </w:rPr>
        <w:t xml:space="preserve">tvrđuje se prijedlog Odluke o davanju suglasnosti </w:t>
      </w:r>
      <w:r w:rsidRPr="00D27365">
        <w:rPr>
          <w:sz w:val="24"/>
          <w:szCs w:val="24"/>
          <w:lang w:val="hr-HR"/>
        </w:rPr>
        <w:t>Umjetničkoj školi Poreč</w:t>
      </w:r>
      <w:r w:rsidRPr="00D27365">
        <w:rPr>
          <w:bCs/>
          <w:sz w:val="24"/>
          <w:szCs w:val="24"/>
          <w:lang w:val="hr-HR"/>
        </w:rPr>
        <w:t xml:space="preserve"> na:</w:t>
      </w:r>
    </w:p>
    <w:p w14:paraId="508FFC98" w14:textId="1FA30254" w:rsidR="007F4D5D" w:rsidRPr="00D27365" w:rsidRDefault="007F4D5D" w:rsidP="00796C0B">
      <w:pPr>
        <w:jc w:val="both"/>
        <w:rPr>
          <w:bCs/>
          <w:sz w:val="24"/>
          <w:szCs w:val="24"/>
          <w:lang w:val="hr-HR"/>
        </w:rPr>
      </w:pPr>
      <w:r w:rsidRPr="00D27365">
        <w:rPr>
          <w:bCs/>
          <w:sz w:val="24"/>
          <w:szCs w:val="24"/>
          <w:lang w:val="hr-HR"/>
        </w:rPr>
        <w:t>-</w:t>
      </w:r>
      <w:r w:rsidRPr="00D27365">
        <w:rPr>
          <w:sz w:val="24"/>
          <w:szCs w:val="24"/>
          <w:lang w:val="hr-HR"/>
        </w:rPr>
        <w:t xml:space="preserve"> </w:t>
      </w:r>
      <w:r w:rsidRPr="00D27365">
        <w:rPr>
          <w:bCs/>
          <w:sz w:val="24"/>
          <w:szCs w:val="24"/>
          <w:lang w:val="hr-HR"/>
        </w:rPr>
        <w:t xml:space="preserve">Odluku </w:t>
      </w:r>
      <w:r w:rsidRPr="00D27365">
        <w:rPr>
          <w:sz w:val="24"/>
          <w:szCs w:val="24"/>
          <w:lang w:val="hr-HR"/>
        </w:rPr>
        <w:t xml:space="preserve">o iznosu participacije </w:t>
      </w:r>
      <w:r w:rsidRPr="00D27365">
        <w:rPr>
          <w:bCs/>
          <w:sz w:val="24"/>
          <w:szCs w:val="24"/>
          <w:lang w:val="hr-HR"/>
        </w:rPr>
        <w:t xml:space="preserve">roditelja/skrbnika učenika Umjetničke škole Poreč za program </w:t>
      </w:r>
      <w:r w:rsidR="00796C0B">
        <w:rPr>
          <w:bCs/>
          <w:sz w:val="24"/>
          <w:szCs w:val="24"/>
          <w:lang w:val="hr-HR"/>
        </w:rPr>
        <w:t xml:space="preserve"> </w:t>
      </w:r>
      <w:r>
        <w:rPr>
          <w:bCs/>
          <w:sz w:val="24"/>
          <w:szCs w:val="24"/>
          <w:lang w:val="hr-HR"/>
        </w:rPr>
        <w:t xml:space="preserve">osnovnog </w:t>
      </w:r>
      <w:r w:rsidRPr="00D27365">
        <w:rPr>
          <w:bCs/>
          <w:sz w:val="24"/>
          <w:szCs w:val="24"/>
          <w:lang w:val="hr-HR"/>
        </w:rPr>
        <w:t>glazbenog i pl</w:t>
      </w:r>
      <w:r>
        <w:rPr>
          <w:bCs/>
          <w:sz w:val="24"/>
          <w:szCs w:val="24"/>
          <w:lang w:val="hr-HR"/>
        </w:rPr>
        <w:t>esnog obrazovanja za školsku 202</w:t>
      </w:r>
      <w:r w:rsidR="00593489">
        <w:rPr>
          <w:bCs/>
          <w:sz w:val="24"/>
          <w:szCs w:val="24"/>
          <w:lang w:val="hr-HR"/>
        </w:rPr>
        <w:t>5</w:t>
      </w:r>
      <w:r>
        <w:rPr>
          <w:bCs/>
          <w:sz w:val="24"/>
          <w:szCs w:val="24"/>
          <w:lang w:val="hr-HR"/>
        </w:rPr>
        <w:t>./202</w:t>
      </w:r>
      <w:r w:rsidR="00593489">
        <w:rPr>
          <w:bCs/>
          <w:sz w:val="24"/>
          <w:szCs w:val="24"/>
          <w:lang w:val="hr-HR"/>
        </w:rPr>
        <w:t>6</w:t>
      </w:r>
      <w:r w:rsidRPr="00D27365">
        <w:rPr>
          <w:bCs/>
          <w:sz w:val="24"/>
          <w:szCs w:val="24"/>
          <w:lang w:val="hr-HR"/>
        </w:rPr>
        <w:t xml:space="preserve">. godinu i  </w:t>
      </w:r>
    </w:p>
    <w:p w14:paraId="3EDA42F0" w14:textId="5D3EE668" w:rsidR="007F4D5D" w:rsidRPr="00D27365" w:rsidRDefault="007F4D5D" w:rsidP="00796C0B">
      <w:pPr>
        <w:jc w:val="both"/>
        <w:rPr>
          <w:bCs/>
          <w:sz w:val="24"/>
          <w:szCs w:val="24"/>
          <w:lang w:val="hr-HR"/>
        </w:rPr>
      </w:pPr>
      <w:r w:rsidRPr="00D27365">
        <w:rPr>
          <w:bCs/>
          <w:sz w:val="24"/>
          <w:szCs w:val="24"/>
          <w:lang w:val="hr-HR"/>
        </w:rPr>
        <w:t>- O</w:t>
      </w:r>
      <w:r w:rsidRPr="00D27365">
        <w:rPr>
          <w:sz w:val="24"/>
          <w:szCs w:val="24"/>
          <w:lang w:val="hr-HR"/>
        </w:rPr>
        <w:t>dluku o iznosu cijene</w:t>
      </w:r>
      <w:r w:rsidRPr="00D27365">
        <w:rPr>
          <w:bCs/>
          <w:sz w:val="24"/>
          <w:szCs w:val="24"/>
          <w:lang w:val="hr-HR"/>
        </w:rPr>
        <w:t xml:space="preserve"> za pohađanje drugog programa za dar</w:t>
      </w:r>
      <w:r>
        <w:rPr>
          <w:bCs/>
          <w:sz w:val="24"/>
          <w:szCs w:val="24"/>
          <w:lang w:val="hr-HR"/>
        </w:rPr>
        <w:t>ovite učenike za školsku 202</w:t>
      </w:r>
      <w:r w:rsidR="00593489">
        <w:rPr>
          <w:bCs/>
          <w:sz w:val="24"/>
          <w:szCs w:val="24"/>
          <w:lang w:val="hr-HR"/>
        </w:rPr>
        <w:t>5</w:t>
      </w:r>
      <w:r>
        <w:rPr>
          <w:bCs/>
          <w:sz w:val="24"/>
          <w:szCs w:val="24"/>
          <w:lang w:val="hr-HR"/>
        </w:rPr>
        <w:t>./202</w:t>
      </w:r>
      <w:r w:rsidR="00593489">
        <w:rPr>
          <w:bCs/>
          <w:sz w:val="24"/>
          <w:szCs w:val="24"/>
          <w:lang w:val="hr-HR"/>
        </w:rPr>
        <w:t>6</w:t>
      </w:r>
      <w:r w:rsidRPr="00D27365">
        <w:rPr>
          <w:bCs/>
          <w:sz w:val="24"/>
          <w:szCs w:val="24"/>
          <w:lang w:val="hr-HR"/>
        </w:rPr>
        <w:t>. godinu u Umjetničkoj školi Poreč,</w:t>
      </w:r>
    </w:p>
    <w:p w14:paraId="5646C45B" w14:textId="77777777" w:rsidR="007F4D5D" w:rsidRPr="00D27365" w:rsidRDefault="007F4D5D" w:rsidP="00796C0B">
      <w:pPr>
        <w:jc w:val="both"/>
        <w:rPr>
          <w:bCs/>
          <w:sz w:val="24"/>
          <w:szCs w:val="24"/>
          <w:lang w:val="hr-HR"/>
        </w:rPr>
      </w:pPr>
      <w:r w:rsidRPr="00D27365">
        <w:rPr>
          <w:sz w:val="24"/>
          <w:szCs w:val="24"/>
          <w:lang w:val="hr-HR"/>
        </w:rPr>
        <w:t>te</w:t>
      </w:r>
      <w:r w:rsidRPr="00D27365">
        <w:rPr>
          <w:bCs/>
          <w:sz w:val="24"/>
          <w:szCs w:val="24"/>
          <w:lang w:val="hr-HR"/>
        </w:rPr>
        <w:t xml:space="preserve"> dostavlja Gradskom vijeću na razmatranje i donošenje u priloženom tekstu.</w:t>
      </w:r>
    </w:p>
    <w:p w14:paraId="73E7C8B9" w14:textId="77777777" w:rsidR="007F4D5D" w:rsidRPr="00D27365" w:rsidRDefault="007F4D5D" w:rsidP="00796C0B">
      <w:pPr>
        <w:jc w:val="both"/>
        <w:rPr>
          <w:bCs/>
          <w:sz w:val="24"/>
          <w:szCs w:val="24"/>
          <w:lang w:val="hr-HR"/>
        </w:rPr>
      </w:pPr>
    </w:p>
    <w:p w14:paraId="1E0C501A" w14:textId="742DE729" w:rsidR="007F4D5D" w:rsidRPr="00D27365" w:rsidRDefault="007F4D5D" w:rsidP="00796C0B">
      <w:pPr>
        <w:jc w:val="both"/>
        <w:rPr>
          <w:bCs/>
          <w:sz w:val="24"/>
          <w:szCs w:val="24"/>
          <w:lang w:val="hr-HR"/>
        </w:rPr>
      </w:pPr>
      <w:r w:rsidRPr="00D27365">
        <w:rPr>
          <w:bCs/>
          <w:sz w:val="24"/>
          <w:szCs w:val="24"/>
          <w:lang w:val="hr-HR"/>
        </w:rPr>
        <w:tab/>
        <w:t xml:space="preserve">2. Na sjednici Gradskog vijeća sva potrebna tumačenja uz prijedlog Odluke  dat će </w:t>
      </w:r>
      <w:r w:rsidR="00653B04">
        <w:rPr>
          <w:sz w:val="24"/>
          <w:szCs w:val="24"/>
          <w:lang w:val="hr-HR"/>
        </w:rPr>
        <w:t>Tihana Mikulčić</w:t>
      </w:r>
      <w:r w:rsidRPr="00D27365">
        <w:rPr>
          <w:sz w:val="24"/>
          <w:szCs w:val="24"/>
          <w:lang w:val="hr-HR"/>
        </w:rPr>
        <w:t xml:space="preserve"> – pročelnica Upravnog odjela</w:t>
      </w:r>
      <w:r>
        <w:rPr>
          <w:sz w:val="24"/>
          <w:szCs w:val="24"/>
          <w:lang w:val="hr-HR"/>
        </w:rPr>
        <w:t xml:space="preserve"> za društvene djelatnosti</w:t>
      </w:r>
      <w:r w:rsidR="000C0E8E">
        <w:rPr>
          <w:sz w:val="24"/>
          <w:szCs w:val="24"/>
          <w:lang w:val="hr-HR"/>
        </w:rPr>
        <w:t>, p.o.</w:t>
      </w:r>
    </w:p>
    <w:p w14:paraId="621EBE2E" w14:textId="77777777" w:rsidR="007F4D5D" w:rsidRPr="00D27365" w:rsidRDefault="007F4D5D" w:rsidP="00796C0B">
      <w:pPr>
        <w:jc w:val="both"/>
        <w:rPr>
          <w:b/>
          <w:bCs/>
          <w:sz w:val="24"/>
          <w:szCs w:val="24"/>
          <w:lang w:val="hr-HR"/>
        </w:rPr>
      </w:pPr>
    </w:p>
    <w:p w14:paraId="5072DFD3" w14:textId="5135E060" w:rsidR="007F4D5D" w:rsidRPr="00D27365" w:rsidRDefault="00796C0B" w:rsidP="007F4D5D">
      <w:pPr>
        <w:ind w:left="5040" w:firstLine="720"/>
        <w:jc w:val="both"/>
        <w:rPr>
          <w:b/>
          <w:bCs/>
          <w:sz w:val="24"/>
          <w:szCs w:val="24"/>
          <w:lang w:val="hr-HR"/>
        </w:rPr>
      </w:pPr>
      <w:r>
        <w:rPr>
          <w:b/>
          <w:bCs/>
          <w:sz w:val="24"/>
          <w:szCs w:val="24"/>
          <w:lang w:val="hr-HR"/>
        </w:rPr>
        <w:t xml:space="preserve">             </w:t>
      </w:r>
      <w:r w:rsidR="007F4D5D" w:rsidRPr="00D27365">
        <w:rPr>
          <w:b/>
          <w:bCs/>
          <w:sz w:val="24"/>
          <w:szCs w:val="24"/>
          <w:lang w:val="hr-HR"/>
        </w:rPr>
        <w:t>GRADONAČELNIK</w:t>
      </w:r>
    </w:p>
    <w:p w14:paraId="620177D1" w14:textId="75BDF13F" w:rsidR="007F4D5D" w:rsidRPr="00796C0B" w:rsidRDefault="007F4D5D" w:rsidP="007F4D5D">
      <w:pPr>
        <w:pStyle w:val="Bezproreda"/>
        <w:rPr>
          <w:b/>
          <w:bCs/>
          <w:sz w:val="24"/>
          <w:szCs w:val="24"/>
          <w:lang w:val="hr-HR"/>
        </w:rPr>
      </w:pPr>
      <w:r w:rsidRPr="00D27365">
        <w:rPr>
          <w:sz w:val="24"/>
          <w:szCs w:val="24"/>
          <w:lang w:val="hr-HR"/>
        </w:rPr>
        <w:tab/>
      </w:r>
      <w:r w:rsidRPr="00D27365">
        <w:rPr>
          <w:sz w:val="24"/>
          <w:szCs w:val="24"/>
          <w:lang w:val="hr-HR"/>
        </w:rPr>
        <w:tab/>
      </w:r>
      <w:r w:rsidRPr="00D27365">
        <w:rPr>
          <w:sz w:val="24"/>
          <w:szCs w:val="24"/>
          <w:lang w:val="hr-HR"/>
        </w:rPr>
        <w:tab/>
      </w:r>
      <w:r w:rsidRPr="00D27365">
        <w:rPr>
          <w:sz w:val="24"/>
          <w:szCs w:val="24"/>
          <w:lang w:val="hr-HR"/>
        </w:rPr>
        <w:tab/>
      </w:r>
      <w:r w:rsidRPr="00D27365">
        <w:rPr>
          <w:sz w:val="24"/>
          <w:szCs w:val="24"/>
          <w:lang w:val="hr-HR"/>
        </w:rPr>
        <w:tab/>
      </w:r>
      <w:r w:rsidRPr="00D27365">
        <w:rPr>
          <w:sz w:val="24"/>
          <w:szCs w:val="24"/>
          <w:lang w:val="hr-HR"/>
        </w:rPr>
        <w:tab/>
      </w:r>
      <w:r w:rsidRPr="00796C0B">
        <w:rPr>
          <w:b/>
          <w:bCs/>
          <w:sz w:val="24"/>
          <w:szCs w:val="24"/>
          <w:lang w:val="hr-HR"/>
        </w:rPr>
        <w:t xml:space="preserve">                                </w:t>
      </w:r>
      <w:r w:rsidR="00796C0B" w:rsidRPr="00796C0B">
        <w:rPr>
          <w:b/>
          <w:bCs/>
          <w:sz w:val="24"/>
          <w:szCs w:val="24"/>
          <w:lang w:val="hr-HR"/>
        </w:rPr>
        <w:t xml:space="preserve">             </w:t>
      </w:r>
      <w:r w:rsidRPr="00796C0B">
        <w:rPr>
          <w:b/>
          <w:bCs/>
          <w:sz w:val="24"/>
          <w:szCs w:val="24"/>
          <w:lang w:val="hr-HR"/>
        </w:rPr>
        <w:t>Loris Peršurić</w:t>
      </w:r>
    </w:p>
    <w:p w14:paraId="6D5E88C8" w14:textId="77777777" w:rsidR="007F4D5D" w:rsidRPr="00D27365" w:rsidRDefault="007F4D5D" w:rsidP="007F4D5D">
      <w:pPr>
        <w:jc w:val="both"/>
        <w:rPr>
          <w:b/>
          <w:sz w:val="22"/>
          <w:szCs w:val="22"/>
          <w:lang w:val="hr-HR"/>
        </w:rPr>
      </w:pPr>
    </w:p>
    <w:p w14:paraId="5EB24429" w14:textId="77777777" w:rsidR="007F4D5D" w:rsidRPr="00D27365" w:rsidRDefault="007F4D5D" w:rsidP="007F4D5D">
      <w:pPr>
        <w:jc w:val="both"/>
        <w:rPr>
          <w:b/>
          <w:sz w:val="22"/>
          <w:szCs w:val="22"/>
          <w:lang w:val="hr-HR"/>
        </w:rPr>
      </w:pPr>
    </w:p>
    <w:p w14:paraId="3EC83B3F" w14:textId="77777777" w:rsidR="00796C0B" w:rsidRDefault="00796C0B" w:rsidP="007F4D5D">
      <w:pPr>
        <w:jc w:val="both"/>
        <w:rPr>
          <w:b/>
          <w:sz w:val="24"/>
          <w:szCs w:val="24"/>
          <w:lang w:val="hr-HR"/>
        </w:rPr>
      </w:pPr>
    </w:p>
    <w:p w14:paraId="64F486E3" w14:textId="77777777" w:rsidR="00796C0B" w:rsidRDefault="00796C0B" w:rsidP="007F4D5D">
      <w:pPr>
        <w:jc w:val="both"/>
        <w:rPr>
          <w:b/>
          <w:sz w:val="24"/>
          <w:szCs w:val="24"/>
          <w:lang w:val="hr-HR"/>
        </w:rPr>
      </w:pPr>
    </w:p>
    <w:p w14:paraId="38039B38" w14:textId="77777777" w:rsidR="00796C0B" w:rsidRDefault="00796C0B" w:rsidP="007F4D5D">
      <w:pPr>
        <w:jc w:val="both"/>
        <w:rPr>
          <w:b/>
          <w:sz w:val="24"/>
          <w:szCs w:val="24"/>
          <w:lang w:val="hr-HR"/>
        </w:rPr>
      </w:pPr>
    </w:p>
    <w:p w14:paraId="62CA2FAA" w14:textId="77777777" w:rsidR="00796C0B" w:rsidRDefault="00796C0B" w:rsidP="007F4D5D">
      <w:pPr>
        <w:jc w:val="both"/>
        <w:rPr>
          <w:b/>
          <w:sz w:val="24"/>
          <w:szCs w:val="24"/>
          <w:lang w:val="hr-HR"/>
        </w:rPr>
      </w:pPr>
    </w:p>
    <w:p w14:paraId="143D4EEC" w14:textId="77777777" w:rsidR="00796C0B" w:rsidRDefault="00796C0B" w:rsidP="007F4D5D">
      <w:pPr>
        <w:jc w:val="both"/>
        <w:rPr>
          <w:b/>
          <w:sz w:val="24"/>
          <w:szCs w:val="24"/>
          <w:lang w:val="hr-HR"/>
        </w:rPr>
      </w:pPr>
    </w:p>
    <w:p w14:paraId="77FFD1D2" w14:textId="77777777" w:rsidR="00796C0B" w:rsidRDefault="00796C0B" w:rsidP="007F4D5D">
      <w:pPr>
        <w:jc w:val="both"/>
        <w:rPr>
          <w:b/>
          <w:sz w:val="24"/>
          <w:szCs w:val="24"/>
          <w:lang w:val="hr-HR"/>
        </w:rPr>
      </w:pPr>
    </w:p>
    <w:p w14:paraId="16EAC3E3" w14:textId="77777777" w:rsidR="00796C0B" w:rsidRDefault="00796C0B" w:rsidP="007F4D5D">
      <w:pPr>
        <w:jc w:val="both"/>
        <w:rPr>
          <w:b/>
          <w:sz w:val="24"/>
          <w:szCs w:val="24"/>
          <w:lang w:val="hr-HR"/>
        </w:rPr>
      </w:pPr>
    </w:p>
    <w:p w14:paraId="378F25DF" w14:textId="77777777" w:rsidR="00796C0B" w:rsidRDefault="00796C0B" w:rsidP="007F4D5D">
      <w:pPr>
        <w:jc w:val="both"/>
        <w:rPr>
          <w:b/>
          <w:sz w:val="24"/>
          <w:szCs w:val="24"/>
          <w:lang w:val="hr-HR"/>
        </w:rPr>
      </w:pPr>
    </w:p>
    <w:p w14:paraId="3F0EBD4B" w14:textId="77777777" w:rsidR="00796C0B" w:rsidRDefault="00796C0B" w:rsidP="007F4D5D">
      <w:pPr>
        <w:jc w:val="both"/>
        <w:rPr>
          <w:b/>
          <w:sz w:val="24"/>
          <w:szCs w:val="24"/>
          <w:lang w:val="hr-HR"/>
        </w:rPr>
      </w:pPr>
    </w:p>
    <w:p w14:paraId="6DDCF795" w14:textId="77777777" w:rsidR="00796C0B" w:rsidRDefault="00796C0B" w:rsidP="007F4D5D">
      <w:pPr>
        <w:jc w:val="both"/>
        <w:rPr>
          <w:b/>
          <w:sz w:val="24"/>
          <w:szCs w:val="24"/>
          <w:lang w:val="hr-HR"/>
        </w:rPr>
      </w:pPr>
    </w:p>
    <w:p w14:paraId="62E6E58F" w14:textId="77777777" w:rsidR="00796C0B" w:rsidRDefault="00796C0B" w:rsidP="007F4D5D">
      <w:pPr>
        <w:jc w:val="both"/>
        <w:rPr>
          <w:b/>
          <w:sz w:val="24"/>
          <w:szCs w:val="24"/>
          <w:lang w:val="hr-HR"/>
        </w:rPr>
      </w:pPr>
    </w:p>
    <w:p w14:paraId="3517F2FC" w14:textId="77777777" w:rsidR="00796C0B" w:rsidRDefault="00796C0B" w:rsidP="007F4D5D">
      <w:pPr>
        <w:jc w:val="both"/>
        <w:rPr>
          <w:b/>
          <w:sz w:val="24"/>
          <w:szCs w:val="24"/>
          <w:lang w:val="hr-HR"/>
        </w:rPr>
      </w:pPr>
    </w:p>
    <w:p w14:paraId="77EDBB1F" w14:textId="33573EFB" w:rsidR="007F4D5D" w:rsidRPr="00D27365" w:rsidRDefault="007F4D5D" w:rsidP="007F4D5D">
      <w:pPr>
        <w:jc w:val="both"/>
        <w:rPr>
          <w:b/>
          <w:sz w:val="24"/>
          <w:szCs w:val="24"/>
          <w:lang w:val="hr-HR"/>
        </w:rPr>
      </w:pPr>
      <w:r w:rsidRPr="00D27365">
        <w:rPr>
          <w:b/>
          <w:sz w:val="24"/>
          <w:szCs w:val="24"/>
          <w:lang w:val="hr-HR"/>
        </w:rPr>
        <w:t>DOSTAVITI:</w:t>
      </w:r>
    </w:p>
    <w:p w14:paraId="7630997B" w14:textId="3D873FB1" w:rsidR="007F4D5D" w:rsidRPr="00D27365" w:rsidRDefault="007F4D5D" w:rsidP="007F4D5D">
      <w:pPr>
        <w:numPr>
          <w:ilvl w:val="0"/>
          <w:numId w:val="1"/>
        </w:numPr>
        <w:jc w:val="both"/>
        <w:rPr>
          <w:sz w:val="24"/>
          <w:szCs w:val="24"/>
          <w:lang w:val="hr-HR"/>
        </w:rPr>
      </w:pPr>
      <w:r w:rsidRPr="00D27365">
        <w:rPr>
          <w:sz w:val="24"/>
          <w:szCs w:val="24"/>
          <w:lang w:val="hr-HR"/>
        </w:rPr>
        <w:t>Gradsko vijeć</w:t>
      </w:r>
      <w:r w:rsidR="00796C0B">
        <w:rPr>
          <w:sz w:val="24"/>
          <w:szCs w:val="24"/>
          <w:lang w:val="hr-HR"/>
        </w:rPr>
        <w:t>e</w:t>
      </w:r>
      <w:r w:rsidRPr="00D27365">
        <w:rPr>
          <w:sz w:val="24"/>
          <w:szCs w:val="24"/>
          <w:lang w:val="hr-HR"/>
        </w:rPr>
        <w:t>,</w:t>
      </w:r>
      <w:r w:rsidR="00796C0B">
        <w:rPr>
          <w:sz w:val="24"/>
          <w:szCs w:val="24"/>
          <w:lang w:val="hr-HR"/>
        </w:rPr>
        <w:t xml:space="preserve"> ovdje,</w:t>
      </w:r>
    </w:p>
    <w:p w14:paraId="73D16FCC" w14:textId="2B9F0297" w:rsidR="007F4D5D" w:rsidRPr="00796C0B" w:rsidRDefault="007F4D5D" w:rsidP="00796C0B">
      <w:pPr>
        <w:numPr>
          <w:ilvl w:val="0"/>
          <w:numId w:val="1"/>
        </w:numPr>
        <w:jc w:val="both"/>
        <w:rPr>
          <w:sz w:val="24"/>
          <w:szCs w:val="24"/>
          <w:lang w:val="hr-HR"/>
        </w:rPr>
      </w:pPr>
      <w:r w:rsidRPr="00D27365">
        <w:rPr>
          <w:sz w:val="24"/>
          <w:szCs w:val="24"/>
          <w:lang w:val="hr-HR"/>
        </w:rPr>
        <w:t xml:space="preserve">Upravnom odjelu za društvene djelatnosti, </w:t>
      </w:r>
      <w:r w:rsidRPr="00796C0B">
        <w:rPr>
          <w:sz w:val="24"/>
          <w:szCs w:val="24"/>
          <w:lang w:val="hr-HR"/>
        </w:rPr>
        <w:t>ovdje,</w:t>
      </w:r>
      <w:r w:rsidR="00796C0B" w:rsidRPr="00796C0B">
        <w:t xml:space="preserve"> </w:t>
      </w:r>
      <w:r w:rsidR="00796C0B">
        <w:t>(</w:t>
      </w:r>
      <w:r w:rsidR="00796C0B" w:rsidRPr="00796C0B">
        <w:rPr>
          <w:sz w:val="24"/>
          <w:szCs w:val="24"/>
          <w:lang w:val="hr-HR"/>
        </w:rPr>
        <w:t>KLASA :</w:t>
      </w:r>
      <w:r w:rsidR="00796C0B">
        <w:rPr>
          <w:sz w:val="24"/>
          <w:szCs w:val="24"/>
          <w:lang w:val="hr-HR"/>
        </w:rPr>
        <w:t xml:space="preserve"> </w:t>
      </w:r>
      <w:r w:rsidR="00796C0B" w:rsidRPr="00796C0B">
        <w:rPr>
          <w:sz w:val="24"/>
          <w:szCs w:val="24"/>
          <w:lang w:val="hr-HR"/>
        </w:rPr>
        <w:t>602-02/25-01/05</w:t>
      </w:r>
      <w:r w:rsidR="00796C0B">
        <w:rPr>
          <w:sz w:val="24"/>
          <w:szCs w:val="24"/>
          <w:lang w:val="hr-HR"/>
        </w:rPr>
        <w:t>)</w:t>
      </w:r>
    </w:p>
    <w:p w14:paraId="44BACB29" w14:textId="76E4672E" w:rsidR="007F4D5D" w:rsidRPr="00D27365" w:rsidRDefault="007F4D5D" w:rsidP="007F4D5D">
      <w:pPr>
        <w:numPr>
          <w:ilvl w:val="0"/>
          <w:numId w:val="1"/>
        </w:numPr>
        <w:jc w:val="both"/>
        <w:rPr>
          <w:sz w:val="24"/>
          <w:szCs w:val="24"/>
          <w:lang w:val="hr-HR"/>
        </w:rPr>
      </w:pPr>
      <w:r w:rsidRPr="00D27365">
        <w:rPr>
          <w:sz w:val="24"/>
          <w:szCs w:val="24"/>
          <w:lang w:val="hr-HR"/>
        </w:rPr>
        <w:t>Umjetničk</w:t>
      </w:r>
      <w:r w:rsidR="00796C0B">
        <w:rPr>
          <w:sz w:val="24"/>
          <w:szCs w:val="24"/>
          <w:lang w:val="hr-HR"/>
        </w:rPr>
        <w:t>a</w:t>
      </w:r>
      <w:r w:rsidRPr="00D27365">
        <w:rPr>
          <w:sz w:val="24"/>
          <w:szCs w:val="24"/>
          <w:lang w:val="hr-HR"/>
        </w:rPr>
        <w:t xml:space="preserve"> škol</w:t>
      </w:r>
      <w:r w:rsidR="00796C0B">
        <w:rPr>
          <w:sz w:val="24"/>
          <w:szCs w:val="24"/>
          <w:lang w:val="hr-HR"/>
        </w:rPr>
        <w:t>a</w:t>
      </w:r>
      <w:r w:rsidRPr="00D27365">
        <w:rPr>
          <w:sz w:val="24"/>
          <w:szCs w:val="24"/>
          <w:lang w:val="hr-HR"/>
        </w:rPr>
        <w:t xml:space="preserve"> Poreč, Poreč, Narodni trg 1,</w:t>
      </w:r>
    </w:p>
    <w:p w14:paraId="215A8E25" w14:textId="516963E8" w:rsidR="007F4D5D" w:rsidRPr="00796C0B" w:rsidRDefault="007F4D5D" w:rsidP="007F4D5D">
      <w:pPr>
        <w:numPr>
          <w:ilvl w:val="0"/>
          <w:numId w:val="1"/>
        </w:num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Pismohrana, </w:t>
      </w:r>
      <w:r w:rsidRPr="00D27365">
        <w:rPr>
          <w:sz w:val="24"/>
          <w:szCs w:val="24"/>
          <w:lang w:val="hr-HR"/>
        </w:rPr>
        <w:t>ovdje</w:t>
      </w:r>
      <w:r w:rsidR="000354B9">
        <w:rPr>
          <w:sz w:val="24"/>
          <w:szCs w:val="24"/>
          <w:lang w:val="hr-HR"/>
        </w:rPr>
        <w:t>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52"/>
      </w:tblGrid>
      <w:tr w:rsidR="007F4D5D" w:rsidRPr="00D27365" w14:paraId="232D8A75" w14:textId="77777777" w:rsidTr="00BB588A">
        <w:trPr>
          <w:cantSplit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14:paraId="2A0BD66B" w14:textId="77777777" w:rsidR="007F4D5D" w:rsidRPr="00D27365" w:rsidRDefault="007F4D5D" w:rsidP="00BB588A">
            <w:pPr>
              <w:jc w:val="center"/>
              <w:rPr>
                <w:b/>
                <w:bCs/>
                <w:sz w:val="24"/>
                <w:szCs w:val="24"/>
                <w:lang w:val="hr-HR"/>
              </w:rPr>
            </w:pPr>
            <w:r>
              <w:rPr>
                <w:b/>
                <w:bCs/>
                <w:noProof/>
                <w:sz w:val="24"/>
                <w:szCs w:val="24"/>
                <w:lang w:val="hr-HR" w:bidi="th-TH"/>
              </w:rPr>
              <w:lastRenderedPageBreak/>
              <w:drawing>
                <wp:inline distT="0" distB="0" distL="0" distR="0" wp14:anchorId="5A7F7438" wp14:editId="669A7463">
                  <wp:extent cx="498475" cy="629285"/>
                  <wp:effectExtent l="0" t="0" r="0" b="0"/>
                  <wp:docPr id="3" name="Slika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8475" cy="629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F4D5D" w:rsidRPr="00D27365" w14:paraId="2A67403F" w14:textId="77777777" w:rsidTr="00BB588A">
        <w:trPr>
          <w:cantSplit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14:paraId="25257E33" w14:textId="77777777" w:rsidR="007F4D5D" w:rsidRPr="00D27365" w:rsidRDefault="007F4D5D" w:rsidP="00BB588A">
            <w:pPr>
              <w:jc w:val="center"/>
              <w:rPr>
                <w:b/>
                <w:bCs/>
                <w:sz w:val="24"/>
                <w:szCs w:val="24"/>
                <w:lang w:val="hr-HR"/>
              </w:rPr>
            </w:pPr>
            <w:r w:rsidRPr="00D27365">
              <w:rPr>
                <w:b/>
                <w:bCs/>
                <w:sz w:val="24"/>
                <w:szCs w:val="24"/>
                <w:lang w:val="hr-HR"/>
              </w:rPr>
              <w:t>REPUBLIKA HRVATSKA</w:t>
            </w:r>
          </w:p>
        </w:tc>
      </w:tr>
      <w:tr w:rsidR="007F4D5D" w:rsidRPr="00D27365" w14:paraId="0563E0B2" w14:textId="77777777" w:rsidTr="00BB588A">
        <w:trPr>
          <w:cantSplit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14:paraId="561882EF" w14:textId="77777777" w:rsidR="007F4D5D" w:rsidRPr="00D27365" w:rsidRDefault="007F4D5D" w:rsidP="00BB588A">
            <w:pPr>
              <w:jc w:val="center"/>
              <w:rPr>
                <w:b/>
                <w:bCs/>
                <w:sz w:val="24"/>
                <w:szCs w:val="24"/>
                <w:lang w:val="hr-HR"/>
              </w:rPr>
            </w:pPr>
            <w:r w:rsidRPr="00D27365">
              <w:rPr>
                <w:b/>
                <w:bCs/>
                <w:sz w:val="24"/>
                <w:szCs w:val="24"/>
                <w:lang w:val="hr-HR"/>
              </w:rPr>
              <w:t>ISTARSKA ŽUPANIJA</w:t>
            </w:r>
          </w:p>
        </w:tc>
      </w:tr>
      <w:tr w:rsidR="007F4D5D" w:rsidRPr="00D27365" w14:paraId="3D16E82D" w14:textId="77777777" w:rsidTr="00BB588A">
        <w:trPr>
          <w:cantSplit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14:paraId="63AFC648" w14:textId="77777777" w:rsidR="007F4D5D" w:rsidRPr="00D27365" w:rsidRDefault="007F4D5D" w:rsidP="00BB588A">
            <w:pPr>
              <w:jc w:val="center"/>
              <w:rPr>
                <w:b/>
                <w:bCs/>
                <w:sz w:val="24"/>
                <w:szCs w:val="24"/>
                <w:lang w:val="hr-HR"/>
              </w:rPr>
            </w:pPr>
            <w:r w:rsidRPr="00D27365">
              <w:rPr>
                <w:b/>
                <w:bCs/>
                <w:sz w:val="24"/>
                <w:szCs w:val="24"/>
                <w:lang w:val="hr-HR"/>
              </w:rPr>
              <w:t>GRAD POREČ-PARENZO</w:t>
            </w:r>
          </w:p>
          <w:p w14:paraId="6956AC25" w14:textId="20C71BBB" w:rsidR="007F4D5D" w:rsidRPr="00D27365" w:rsidRDefault="007F4D5D" w:rsidP="00BB588A">
            <w:pPr>
              <w:jc w:val="center"/>
              <w:rPr>
                <w:b/>
                <w:bCs/>
                <w:sz w:val="24"/>
                <w:szCs w:val="24"/>
                <w:lang w:val="hr-HR"/>
              </w:rPr>
            </w:pPr>
            <w:r w:rsidRPr="00D27365">
              <w:rPr>
                <w:b/>
                <w:bCs/>
                <w:sz w:val="24"/>
                <w:szCs w:val="24"/>
                <w:lang w:val="hr-HR"/>
              </w:rPr>
              <w:t>CITT</w:t>
            </w:r>
            <w:r w:rsidR="000C0E8E">
              <w:rPr>
                <w:b/>
                <w:bCs/>
                <w:sz w:val="24"/>
                <w:szCs w:val="24"/>
                <w:lang w:val="hr-HR"/>
              </w:rPr>
              <w:t>À</w:t>
            </w:r>
            <w:r w:rsidRPr="00D27365">
              <w:rPr>
                <w:b/>
                <w:bCs/>
                <w:sz w:val="24"/>
                <w:szCs w:val="24"/>
                <w:lang w:val="hr-HR"/>
              </w:rPr>
              <w:t xml:space="preserve"> DI POREČ-PARENZO</w:t>
            </w:r>
          </w:p>
        </w:tc>
      </w:tr>
      <w:tr w:rsidR="007F4D5D" w:rsidRPr="00D27365" w14:paraId="4F23A458" w14:textId="77777777" w:rsidTr="00BB588A">
        <w:trPr>
          <w:cantSplit/>
          <w:trHeight w:val="334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14:paraId="32D5CCEE" w14:textId="77777777" w:rsidR="007F4D5D" w:rsidRPr="00D27365" w:rsidRDefault="007F4D5D" w:rsidP="00BB588A">
            <w:pPr>
              <w:jc w:val="center"/>
              <w:rPr>
                <w:b/>
                <w:bCs/>
                <w:sz w:val="24"/>
                <w:szCs w:val="24"/>
                <w:lang w:val="hr-HR"/>
              </w:rPr>
            </w:pPr>
            <w:r w:rsidRPr="00D27365">
              <w:rPr>
                <w:b/>
                <w:bCs/>
                <w:sz w:val="24"/>
                <w:szCs w:val="24"/>
                <w:lang w:val="hr-HR"/>
              </w:rPr>
              <w:t>Gradsko vijeće</w:t>
            </w:r>
          </w:p>
        </w:tc>
      </w:tr>
    </w:tbl>
    <w:p w14:paraId="27229092" w14:textId="32D9D60C" w:rsidR="007F4D5D" w:rsidRPr="00796C0B" w:rsidRDefault="00796C0B" w:rsidP="007F4D5D">
      <w:pPr>
        <w:rPr>
          <w:b/>
          <w:bCs/>
          <w:sz w:val="24"/>
          <w:szCs w:val="24"/>
          <w:lang w:val="hr-HR"/>
        </w:rPr>
      </w:pPr>
      <w:r w:rsidRPr="00796C0B">
        <w:rPr>
          <w:b/>
          <w:bCs/>
          <w:sz w:val="24"/>
          <w:szCs w:val="24"/>
          <w:lang w:val="hr-HR"/>
        </w:rPr>
        <w:t>KLASA:</w:t>
      </w:r>
    </w:p>
    <w:p w14:paraId="69F55ECD" w14:textId="46842F0E" w:rsidR="00796C0B" w:rsidRPr="00796C0B" w:rsidRDefault="00796C0B" w:rsidP="007F4D5D">
      <w:pPr>
        <w:rPr>
          <w:b/>
          <w:bCs/>
          <w:sz w:val="24"/>
          <w:szCs w:val="24"/>
          <w:lang w:val="hr-HR"/>
        </w:rPr>
      </w:pPr>
      <w:r w:rsidRPr="00796C0B">
        <w:rPr>
          <w:b/>
          <w:bCs/>
          <w:sz w:val="24"/>
          <w:szCs w:val="24"/>
          <w:lang w:val="hr-HR"/>
        </w:rPr>
        <w:t>URBROJ:</w:t>
      </w:r>
    </w:p>
    <w:p w14:paraId="580E076C" w14:textId="23F4EFBA" w:rsidR="00796C0B" w:rsidRDefault="00796C0B" w:rsidP="007F4D5D">
      <w:pPr>
        <w:rPr>
          <w:b/>
          <w:bCs/>
          <w:sz w:val="24"/>
          <w:szCs w:val="24"/>
          <w:lang w:val="hr-HR"/>
        </w:rPr>
      </w:pPr>
      <w:r w:rsidRPr="00796C0B">
        <w:rPr>
          <w:b/>
          <w:bCs/>
          <w:sz w:val="24"/>
          <w:szCs w:val="24"/>
          <w:lang w:val="hr-HR"/>
        </w:rPr>
        <w:t>Poreč-Parenzo,         2025.</w:t>
      </w:r>
    </w:p>
    <w:p w14:paraId="069D8AB1" w14:textId="77777777" w:rsidR="00796C0B" w:rsidRPr="00796C0B" w:rsidRDefault="00796C0B" w:rsidP="007F4D5D">
      <w:pPr>
        <w:rPr>
          <w:b/>
          <w:bCs/>
          <w:sz w:val="24"/>
          <w:szCs w:val="24"/>
          <w:lang w:val="hr-HR"/>
        </w:rPr>
      </w:pPr>
    </w:p>
    <w:p w14:paraId="74110614" w14:textId="18DAA947" w:rsidR="007F4D5D" w:rsidRPr="00D27365" w:rsidRDefault="007F4D5D" w:rsidP="007F4D5D">
      <w:pPr>
        <w:ind w:firstLine="708"/>
        <w:jc w:val="both"/>
        <w:rPr>
          <w:sz w:val="24"/>
          <w:szCs w:val="24"/>
          <w:lang w:val="hr-HR"/>
        </w:rPr>
      </w:pPr>
      <w:r w:rsidRPr="00D27365">
        <w:rPr>
          <w:sz w:val="24"/>
          <w:szCs w:val="24"/>
          <w:lang w:val="hr-HR"/>
        </w:rPr>
        <w:t>Na temelju članka 24. stavak 6. Zakona o umjetničkom obrazovanju („Narodne novine“ broj 130/11), članka 41. stavak 1. Statuta Grada Poreča-Parenzo (</w:t>
      </w:r>
      <w:r w:rsidR="00796C0B">
        <w:rPr>
          <w:sz w:val="24"/>
          <w:szCs w:val="24"/>
          <w:lang w:val="hr-HR"/>
        </w:rPr>
        <w:t>,,</w:t>
      </w:r>
      <w:r w:rsidRPr="00D27365">
        <w:rPr>
          <w:sz w:val="24"/>
          <w:szCs w:val="24"/>
          <w:lang w:val="hr-HR"/>
        </w:rPr>
        <w:t>Službeni glasnik Grada Poreča</w:t>
      </w:r>
      <w:r w:rsidR="00796C0B">
        <w:rPr>
          <w:sz w:val="24"/>
          <w:szCs w:val="24"/>
          <w:lang w:val="hr-HR"/>
        </w:rPr>
        <w:t>-Parenzo</w:t>
      </w:r>
      <w:r w:rsidRPr="00D27365">
        <w:rPr>
          <w:sz w:val="24"/>
          <w:szCs w:val="24"/>
          <w:lang w:val="hr-HR"/>
        </w:rPr>
        <w:t>” broj 2/13</w:t>
      </w:r>
      <w:r w:rsidR="005946A7">
        <w:rPr>
          <w:sz w:val="24"/>
          <w:szCs w:val="24"/>
          <w:lang w:val="hr-HR"/>
        </w:rPr>
        <w:t>,</w:t>
      </w:r>
      <w:r>
        <w:rPr>
          <w:sz w:val="24"/>
          <w:szCs w:val="24"/>
          <w:lang w:val="hr-HR"/>
        </w:rPr>
        <w:t xml:space="preserve"> 10/18</w:t>
      </w:r>
      <w:r w:rsidR="00E003FC">
        <w:rPr>
          <w:sz w:val="24"/>
          <w:szCs w:val="24"/>
          <w:lang w:val="hr-HR"/>
        </w:rPr>
        <w:t xml:space="preserve">, </w:t>
      </w:r>
      <w:r w:rsidR="005946A7">
        <w:rPr>
          <w:sz w:val="24"/>
          <w:szCs w:val="24"/>
          <w:lang w:val="hr-HR"/>
        </w:rPr>
        <w:t>2/21</w:t>
      </w:r>
      <w:r w:rsidR="00E003FC">
        <w:rPr>
          <w:sz w:val="24"/>
          <w:szCs w:val="24"/>
          <w:lang w:val="hr-HR"/>
        </w:rPr>
        <w:t xml:space="preserve"> i 12/24</w:t>
      </w:r>
      <w:r w:rsidRPr="00D27365">
        <w:rPr>
          <w:sz w:val="24"/>
          <w:szCs w:val="24"/>
          <w:lang w:val="hr-HR"/>
        </w:rPr>
        <w:t xml:space="preserve">), Gradsko vijeće Grada Poreča-Parenzo </w:t>
      </w:r>
      <w:r w:rsidR="00796C0B">
        <w:rPr>
          <w:sz w:val="24"/>
          <w:szCs w:val="24"/>
          <w:lang w:val="hr-HR"/>
        </w:rPr>
        <w:t>je, na sjednici održanoj……………, donijelo sljedeću</w:t>
      </w:r>
    </w:p>
    <w:p w14:paraId="4C2333B0" w14:textId="77777777" w:rsidR="007F4D5D" w:rsidRPr="00D27365" w:rsidRDefault="007F4D5D" w:rsidP="007F4D5D">
      <w:pPr>
        <w:rPr>
          <w:sz w:val="24"/>
          <w:szCs w:val="24"/>
          <w:lang w:val="hr-HR"/>
        </w:rPr>
      </w:pPr>
    </w:p>
    <w:p w14:paraId="7D82BBAE" w14:textId="77777777" w:rsidR="007F4D5D" w:rsidRPr="00D27365" w:rsidRDefault="007F4D5D" w:rsidP="007F4D5D">
      <w:pPr>
        <w:jc w:val="center"/>
        <w:rPr>
          <w:b/>
          <w:bCs/>
          <w:sz w:val="24"/>
          <w:szCs w:val="24"/>
          <w:lang w:val="hr-HR"/>
        </w:rPr>
      </w:pPr>
      <w:r w:rsidRPr="00D27365">
        <w:rPr>
          <w:b/>
          <w:bCs/>
          <w:sz w:val="24"/>
          <w:szCs w:val="24"/>
          <w:lang w:val="hr-HR"/>
        </w:rPr>
        <w:t>ODLUKU</w:t>
      </w:r>
    </w:p>
    <w:p w14:paraId="1B66ECC3" w14:textId="77777777" w:rsidR="007F4D5D" w:rsidRPr="00D27365" w:rsidRDefault="007F4D5D" w:rsidP="007F4D5D">
      <w:pPr>
        <w:jc w:val="center"/>
        <w:rPr>
          <w:b/>
          <w:sz w:val="24"/>
          <w:szCs w:val="24"/>
          <w:lang w:val="hr-HR"/>
        </w:rPr>
      </w:pPr>
      <w:r w:rsidRPr="00D27365">
        <w:rPr>
          <w:b/>
          <w:bCs/>
          <w:sz w:val="24"/>
          <w:szCs w:val="24"/>
          <w:lang w:val="hr-HR"/>
        </w:rPr>
        <w:t xml:space="preserve">o davanju suglasnosti </w:t>
      </w:r>
      <w:r w:rsidRPr="00D27365">
        <w:rPr>
          <w:b/>
          <w:sz w:val="24"/>
          <w:szCs w:val="24"/>
          <w:lang w:val="hr-HR"/>
        </w:rPr>
        <w:t xml:space="preserve"> na</w:t>
      </w:r>
    </w:p>
    <w:p w14:paraId="5695B3B4" w14:textId="7E45DF18" w:rsidR="007F4D5D" w:rsidRDefault="007F4D5D" w:rsidP="007F4D5D">
      <w:pPr>
        <w:jc w:val="center"/>
        <w:rPr>
          <w:b/>
          <w:bCs/>
          <w:sz w:val="24"/>
          <w:szCs w:val="24"/>
          <w:lang w:val="hr-HR"/>
        </w:rPr>
      </w:pPr>
      <w:r w:rsidRPr="00D27365">
        <w:rPr>
          <w:b/>
          <w:bCs/>
          <w:sz w:val="24"/>
          <w:szCs w:val="24"/>
          <w:lang w:val="hr-HR"/>
        </w:rPr>
        <w:t xml:space="preserve">Odluku </w:t>
      </w:r>
      <w:r w:rsidRPr="00D27365">
        <w:rPr>
          <w:b/>
          <w:sz w:val="24"/>
          <w:szCs w:val="24"/>
          <w:lang w:val="hr-HR"/>
        </w:rPr>
        <w:t xml:space="preserve">o iznosu participacije </w:t>
      </w:r>
      <w:r w:rsidRPr="00D27365">
        <w:rPr>
          <w:b/>
          <w:bCs/>
          <w:sz w:val="24"/>
          <w:szCs w:val="24"/>
          <w:lang w:val="hr-HR"/>
        </w:rPr>
        <w:t xml:space="preserve">roditelja/skrbnika učenika  za program </w:t>
      </w:r>
      <w:r>
        <w:rPr>
          <w:b/>
          <w:bCs/>
          <w:sz w:val="24"/>
          <w:szCs w:val="24"/>
          <w:lang w:val="hr-HR"/>
        </w:rPr>
        <w:t xml:space="preserve">osnovnog </w:t>
      </w:r>
      <w:r w:rsidRPr="00D27365">
        <w:rPr>
          <w:b/>
          <w:bCs/>
          <w:sz w:val="24"/>
          <w:szCs w:val="24"/>
          <w:lang w:val="hr-HR"/>
        </w:rPr>
        <w:t>glazbenog i plesnog obrazovanja</w:t>
      </w:r>
      <w:r>
        <w:rPr>
          <w:b/>
          <w:bCs/>
          <w:sz w:val="24"/>
          <w:szCs w:val="24"/>
          <w:lang w:val="hr-HR"/>
        </w:rPr>
        <w:t xml:space="preserve"> za školsku 202</w:t>
      </w:r>
      <w:r w:rsidR="00E3689F">
        <w:rPr>
          <w:b/>
          <w:bCs/>
          <w:sz w:val="24"/>
          <w:szCs w:val="24"/>
          <w:lang w:val="hr-HR"/>
        </w:rPr>
        <w:t>5</w:t>
      </w:r>
      <w:r>
        <w:rPr>
          <w:b/>
          <w:bCs/>
          <w:sz w:val="24"/>
          <w:szCs w:val="24"/>
          <w:lang w:val="hr-HR"/>
        </w:rPr>
        <w:t>./202</w:t>
      </w:r>
      <w:r w:rsidR="00E3689F">
        <w:rPr>
          <w:b/>
          <w:bCs/>
          <w:sz w:val="24"/>
          <w:szCs w:val="24"/>
          <w:lang w:val="hr-HR"/>
        </w:rPr>
        <w:t>6</w:t>
      </w:r>
      <w:r w:rsidRPr="00D27365">
        <w:rPr>
          <w:b/>
          <w:bCs/>
          <w:sz w:val="24"/>
          <w:szCs w:val="24"/>
          <w:lang w:val="hr-HR"/>
        </w:rPr>
        <w:t xml:space="preserve">. </w:t>
      </w:r>
      <w:r>
        <w:rPr>
          <w:b/>
          <w:bCs/>
          <w:sz w:val="24"/>
          <w:szCs w:val="24"/>
          <w:lang w:val="hr-HR"/>
        </w:rPr>
        <w:t>g</w:t>
      </w:r>
      <w:r w:rsidRPr="00D27365">
        <w:rPr>
          <w:b/>
          <w:bCs/>
          <w:sz w:val="24"/>
          <w:szCs w:val="24"/>
          <w:lang w:val="hr-HR"/>
        </w:rPr>
        <w:t>odinu</w:t>
      </w:r>
    </w:p>
    <w:p w14:paraId="481BE971" w14:textId="77777777" w:rsidR="007F4D5D" w:rsidRDefault="007F4D5D" w:rsidP="007F4D5D">
      <w:pPr>
        <w:jc w:val="center"/>
        <w:rPr>
          <w:b/>
          <w:bCs/>
          <w:sz w:val="24"/>
          <w:szCs w:val="24"/>
          <w:lang w:val="hr-HR"/>
        </w:rPr>
      </w:pPr>
      <w:r w:rsidRPr="00D27365">
        <w:rPr>
          <w:b/>
          <w:bCs/>
          <w:sz w:val="24"/>
          <w:szCs w:val="24"/>
          <w:lang w:val="hr-HR"/>
        </w:rPr>
        <w:t xml:space="preserve"> </w:t>
      </w:r>
      <w:r>
        <w:rPr>
          <w:b/>
          <w:bCs/>
          <w:sz w:val="24"/>
          <w:szCs w:val="24"/>
          <w:lang w:val="hr-HR"/>
        </w:rPr>
        <w:t xml:space="preserve">i  </w:t>
      </w:r>
    </w:p>
    <w:p w14:paraId="71D760D9" w14:textId="77777777" w:rsidR="007F4D5D" w:rsidRDefault="007F4D5D" w:rsidP="007F4D5D">
      <w:pPr>
        <w:jc w:val="center"/>
        <w:rPr>
          <w:b/>
          <w:bCs/>
          <w:sz w:val="24"/>
          <w:szCs w:val="24"/>
          <w:lang w:val="hr-HR"/>
        </w:rPr>
      </w:pPr>
      <w:r w:rsidRPr="00D27365">
        <w:rPr>
          <w:b/>
          <w:bCs/>
          <w:sz w:val="24"/>
          <w:szCs w:val="24"/>
          <w:lang w:val="hr-HR"/>
        </w:rPr>
        <w:t>O</w:t>
      </w:r>
      <w:r w:rsidRPr="00D27365">
        <w:rPr>
          <w:b/>
          <w:sz w:val="24"/>
          <w:szCs w:val="24"/>
          <w:lang w:val="hr-HR"/>
        </w:rPr>
        <w:t>dluku o iznosu cijene</w:t>
      </w:r>
      <w:r w:rsidRPr="00D27365">
        <w:rPr>
          <w:b/>
          <w:bCs/>
          <w:sz w:val="24"/>
          <w:szCs w:val="24"/>
          <w:lang w:val="hr-HR"/>
        </w:rPr>
        <w:t xml:space="preserve"> za pohađanje drugog programa za darovite učenike</w:t>
      </w:r>
    </w:p>
    <w:p w14:paraId="6EAB6C00" w14:textId="5DE8688C" w:rsidR="007F4D5D" w:rsidRDefault="007F4D5D" w:rsidP="007F4D5D">
      <w:pPr>
        <w:jc w:val="center"/>
        <w:rPr>
          <w:b/>
          <w:bCs/>
          <w:sz w:val="24"/>
          <w:szCs w:val="24"/>
          <w:lang w:val="hr-HR"/>
        </w:rPr>
      </w:pPr>
      <w:r>
        <w:rPr>
          <w:b/>
          <w:bCs/>
          <w:sz w:val="24"/>
          <w:szCs w:val="24"/>
          <w:lang w:val="hr-HR"/>
        </w:rPr>
        <w:t xml:space="preserve"> za školsku 202</w:t>
      </w:r>
      <w:r w:rsidR="00E3689F">
        <w:rPr>
          <w:b/>
          <w:bCs/>
          <w:sz w:val="24"/>
          <w:szCs w:val="24"/>
          <w:lang w:val="hr-HR"/>
        </w:rPr>
        <w:t>5</w:t>
      </w:r>
      <w:r>
        <w:rPr>
          <w:b/>
          <w:bCs/>
          <w:sz w:val="24"/>
          <w:szCs w:val="24"/>
          <w:lang w:val="hr-HR"/>
        </w:rPr>
        <w:t>./202</w:t>
      </w:r>
      <w:r w:rsidR="00E3689F">
        <w:rPr>
          <w:b/>
          <w:bCs/>
          <w:sz w:val="24"/>
          <w:szCs w:val="24"/>
          <w:lang w:val="hr-HR"/>
        </w:rPr>
        <w:t>6</w:t>
      </w:r>
      <w:r w:rsidRPr="00D27365">
        <w:rPr>
          <w:b/>
          <w:bCs/>
          <w:sz w:val="24"/>
          <w:szCs w:val="24"/>
          <w:lang w:val="hr-HR"/>
        </w:rPr>
        <w:t xml:space="preserve">. </w:t>
      </w:r>
      <w:r>
        <w:rPr>
          <w:b/>
          <w:bCs/>
          <w:sz w:val="24"/>
          <w:szCs w:val="24"/>
          <w:lang w:val="hr-HR"/>
        </w:rPr>
        <w:t>g</w:t>
      </w:r>
      <w:r w:rsidRPr="00D27365">
        <w:rPr>
          <w:b/>
          <w:bCs/>
          <w:sz w:val="24"/>
          <w:szCs w:val="24"/>
          <w:lang w:val="hr-HR"/>
        </w:rPr>
        <w:t>odinu</w:t>
      </w:r>
    </w:p>
    <w:p w14:paraId="415B2FEA" w14:textId="77777777" w:rsidR="007F4D5D" w:rsidRPr="00D27365" w:rsidRDefault="007F4D5D" w:rsidP="007F4D5D">
      <w:pPr>
        <w:jc w:val="center"/>
        <w:rPr>
          <w:bCs/>
          <w:sz w:val="24"/>
          <w:szCs w:val="24"/>
          <w:lang w:val="hr-HR"/>
        </w:rPr>
      </w:pPr>
      <w:r w:rsidRPr="00D27365">
        <w:rPr>
          <w:b/>
          <w:bCs/>
          <w:sz w:val="24"/>
          <w:szCs w:val="24"/>
          <w:lang w:val="hr-HR"/>
        </w:rPr>
        <w:t xml:space="preserve"> u Umjetničkoj školi Poreč</w:t>
      </w:r>
    </w:p>
    <w:p w14:paraId="6249FDD8" w14:textId="77777777" w:rsidR="007F4D5D" w:rsidRPr="00D27365" w:rsidRDefault="007F4D5D" w:rsidP="007F4D5D">
      <w:pPr>
        <w:jc w:val="center"/>
        <w:rPr>
          <w:b/>
          <w:sz w:val="24"/>
          <w:szCs w:val="24"/>
          <w:lang w:val="hr-HR"/>
        </w:rPr>
      </w:pPr>
    </w:p>
    <w:p w14:paraId="4B9C3F81" w14:textId="77777777" w:rsidR="007F4D5D" w:rsidRPr="00D27365" w:rsidRDefault="007F4D5D" w:rsidP="007F4D5D">
      <w:pPr>
        <w:jc w:val="center"/>
        <w:rPr>
          <w:b/>
          <w:bCs/>
          <w:sz w:val="24"/>
          <w:szCs w:val="24"/>
          <w:lang w:val="hr-HR"/>
        </w:rPr>
      </w:pPr>
      <w:r w:rsidRPr="00D27365">
        <w:rPr>
          <w:b/>
          <w:bCs/>
          <w:sz w:val="24"/>
          <w:szCs w:val="24"/>
          <w:lang w:val="hr-HR"/>
        </w:rPr>
        <w:t>Članak 1.</w:t>
      </w:r>
    </w:p>
    <w:p w14:paraId="443D1141" w14:textId="77777777" w:rsidR="007F4D5D" w:rsidRPr="001F7650" w:rsidRDefault="007F4D5D" w:rsidP="007F4D5D">
      <w:pPr>
        <w:ind w:firstLine="720"/>
        <w:jc w:val="both"/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>D</w:t>
      </w:r>
      <w:r w:rsidRPr="001F7650">
        <w:rPr>
          <w:bCs/>
          <w:sz w:val="24"/>
          <w:szCs w:val="24"/>
          <w:lang w:val="hr-HR"/>
        </w:rPr>
        <w:t>aje</w:t>
      </w:r>
      <w:r>
        <w:rPr>
          <w:bCs/>
          <w:sz w:val="24"/>
          <w:szCs w:val="24"/>
          <w:lang w:val="hr-HR"/>
        </w:rPr>
        <w:t xml:space="preserve"> se</w:t>
      </w:r>
      <w:r w:rsidRPr="001F7650">
        <w:rPr>
          <w:bCs/>
          <w:sz w:val="24"/>
          <w:szCs w:val="24"/>
          <w:lang w:val="hr-HR"/>
        </w:rPr>
        <w:t xml:space="preserve"> suglasnost Umjetničkoj školi Poreč na:</w:t>
      </w:r>
    </w:p>
    <w:p w14:paraId="75CBB8D6" w14:textId="4A49387C" w:rsidR="007F4D5D" w:rsidRPr="001F7650" w:rsidRDefault="007F4D5D" w:rsidP="007F4D5D">
      <w:pPr>
        <w:jc w:val="both"/>
        <w:rPr>
          <w:sz w:val="24"/>
          <w:szCs w:val="24"/>
          <w:lang w:val="hr-HR"/>
        </w:rPr>
      </w:pPr>
      <w:r w:rsidRPr="001F7650">
        <w:rPr>
          <w:bCs/>
          <w:sz w:val="24"/>
          <w:szCs w:val="24"/>
          <w:lang w:val="hr-HR"/>
        </w:rPr>
        <w:t xml:space="preserve">- Odluku </w:t>
      </w:r>
      <w:r w:rsidRPr="001F7650">
        <w:rPr>
          <w:sz w:val="24"/>
          <w:szCs w:val="24"/>
          <w:lang w:val="hr-HR"/>
        </w:rPr>
        <w:t xml:space="preserve">o iznosu participacije </w:t>
      </w:r>
      <w:r w:rsidRPr="001F7650">
        <w:rPr>
          <w:bCs/>
          <w:sz w:val="24"/>
          <w:szCs w:val="24"/>
          <w:lang w:val="hr-HR"/>
        </w:rPr>
        <w:t>roditelja/skrbnika učenika Umjetničke škole Poreč za program osnovnog glazbenog i pl</w:t>
      </w:r>
      <w:r>
        <w:rPr>
          <w:bCs/>
          <w:sz w:val="24"/>
          <w:szCs w:val="24"/>
          <w:lang w:val="hr-HR"/>
        </w:rPr>
        <w:t>esnog obrazovanja za školsku 202</w:t>
      </w:r>
      <w:r w:rsidR="00E3689F">
        <w:rPr>
          <w:bCs/>
          <w:sz w:val="24"/>
          <w:szCs w:val="24"/>
          <w:lang w:val="hr-HR"/>
        </w:rPr>
        <w:t>5</w:t>
      </w:r>
      <w:r>
        <w:rPr>
          <w:bCs/>
          <w:sz w:val="24"/>
          <w:szCs w:val="24"/>
          <w:lang w:val="hr-HR"/>
        </w:rPr>
        <w:t>./202</w:t>
      </w:r>
      <w:r w:rsidR="00E3689F">
        <w:rPr>
          <w:bCs/>
          <w:sz w:val="24"/>
          <w:szCs w:val="24"/>
          <w:lang w:val="hr-HR"/>
        </w:rPr>
        <w:t>6</w:t>
      </w:r>
      <w:r w:rsidRPr="001F7650">
        <w:rPr>
          <w:bCs/>
          <w:sz w:val="24"/>
          <w:szCs w:val="24"/>
          <w:lang w:val="hr-HR"/>
        </w:rPr>
        <w:t xml:space="preserve">. godinu, </w:t>
      </w:r>
      <w:r w:rsidRPr="001F7650">
        <w:rPr>
          <w:sz w:val="24"/>
          <w:szCs w:val="24"/>
          <w:lang w:val="hr-HR"/>
        </w:rPr>
        <w:t>sukladno Odluci</w:t>
      </w:r>
      <w:r w:rsidR="007164A8">
        <w:rPr>
          <w:sz w:val="24"/>
          <w:szCs w:val="24"/>
          <w:lang w:val="hr-HR"/>
        </w:rPr>
        <w:t xml:space="preserve"> Školskog odbora KLASA: </w:t>
      </w:r>
      <w:r w:rsidR="00E3689F">
        <w:rPr>
          <w:sz w:val="24"/>
          <w:szCs w:val="24"/>
          <w:lang w:val="hr-HR"/>
        </w:rPr>
        <w:t>402-05/25-01/2</w:t>
      </w:r>
      <w:r w:rsidRPr="001F7650">
        <w:rPr>
          <w:sz w:val="24"/>
          <w:szCs w:val="24"/>
          <w:lang w:val="hr-HR"/>
        </w:rPr>
        <w:t xml:space="preserve"> UR.BROJ: </w:t>
      </w:r>
      <w:r w:rsidR="00E3689F">
        <w:rPr>
          <w:sz w:val="24"/>
          <w:szCs w:val="24"/>
          <w:lang w:val="hr-HR"/>
        </w:rPr>
        <w:t>2163-6-57-34-25-1</w:t>
      </w:r>
      <w:r w:rsidR="004E7C6A">
        <w:rPr>
          <w:sz w:val="24"/>
          <w:szCs w:val="24"/>
          <w:lang w:val="hr-HR"/>
        </w:rPr>
        <w:t xml:space="preserve"> </w:t>
      </w:r>
      <w:r w:rsidRPr="001F7650">
        <w:rPr>
          <w:sz w:val="24"/>
          <w:szCs w:val="24"/>
          <w:lang w:val="hr-HR"/>
        </w:rPr>
        <w:t xml:space="preserve">od </w:t>
      </w:r>
      <w:r w:rsidR="00E3689F">
        <w:rPr>
          <w:sz w:val="24"/>
          <w:szCs w:val="24"/>
          <w:lang w:val="hr-HR"/>
        </w:rPr>
        <w:t>3. veljače 2025</w:t>
      </w:r>
      <w:r w:rsidRPr="001F7650">
        <w:rPr>
          <w:sz w:val="24"/>
          <w:szCs w:val="24"/>
          <w:lang w:val="hr-HR"/>
        </w:rPr>
        <w:t xml:space="preserve">. godine, te na </w:t>
      </w:r>
    </w:p>
    <w:p w14:paraId="237EDBDC" w14:textId="591D11F8" w:rsidR="007F4D5D" w:rsidRPr="001F7650" w:rsidRDefault="007F4D5D" w:rsidP="007F4D5D">
      <w:pPr>
        <w:jc w:val="both"/>
        <w:rPr>
          <w:sz w:val="24"/>
          <w:szCs w:val="24"/>
          <w:lang w:val="hr-HR"/>
        </w:rPr>
      </w:pPr>
      <w:r w:rsidRPr="001F7650">
        <w:rPr>
          <w:bCs/>
          <w:sz w:val="24"/>
          <w:szCs w:val="24"/>
          <w:lang w:val="hr-HR"/>
        </w:rPr>
        <w:t>- O</w:t>
      </w:r>
      <w:r w:rsidRPr="001F7650">
        <w:rPr>
          <w:sz w:val="24"/>
          <w:szCs w:val="24"/>
          <w:lang w:val="hr-HR"/>
        </w:rPr>
        <w:t>dluku o iznosu cijene</w:t>
      </w:r>
      <w:r w:rsidRPr="001F7650">
        <w:rPr>
          <w:bCs/>
          <w:sz w:val="24"/>
          <w:szCs w:val="24"/>
          <w:lang w:val="hr-HR"/>
        </w:rPr>
        <w:t xml:space="preserve"> za pohađanje drugog programa za</w:t>
      </w:r>
      <w:r w:rsidR="007164A8">
        <w:rPr>
          <w:bCs/>
          <w:sz w:val="24"/>
          <w:szCs w:val="24"/>
          <w:lang w:val="hr-HR"/>
        </w:rPr>
        <w:t xml:space="preserve"> darovite učenike za školsku 202</w:t>
      </w:r>
      <w:r w:rsidR="00E3689F">
        <w:rPr>
          <w:bCs/>
          <w:sz w:val="24"/>
          <w:szCs w:val="24"/>
          <w:lang w:val="hr-HR"/>
        </w:rPr>
        <w:t>5</w:t>
      </w:r>
      <w:r w:rsidR="007164A8">
        <w:rPr>
          <w:bCs/>
          <w:sz w:val="24"/>
          <w:szCs w:val="24"/>
          <w:lang w:val="hr-HR"/>
        </w:rPr>
        <w:t>./202</w:t>
      </w:r>
      <w:r w:rsidR="00E3689F">
        <w:rPr>
          <w:bCs/>
          <w:sz w:val="24"/>
          <w:szCs w:val="24"/>
          <w:lang w:val="hr-HR"/>
        </w:rPr>
        <w:t>6</w:t>
      </w:r>
      <w:r w:rsidRPr="001F7650">
        <w:rPr>
          <w:bCs/>
          <w:sz w:val="24"/>
          <w:szCs w:val="24"/>
          <w:lang w:val="hr-HR"/>
        </w:rPr>
        <w:t>. godinu u Umjetničkoj školi Poreč,</w:t>
      </w:r>
      <w:r w:rsidRPr="001F7650">
        <w:rPr>
          <w:sz w:val="24"/>
          <w:szCs w:val="24"/>
          <w:lang w:val="hr-HR"/>
        </w:rPr>
        <w:t xml:space="preserve"> sukladno Odluc</w:t>
      </w:r>
      <w:r w:rsidR="007164A8">
        <w:rPr>
          <w:sz w:val="24"/>
          <w:szCs w:val="24"/>
          <w:lang w:val="hr-HR"/>
        </w:rPr>
        <w:t>i Školskog odbora KLASA:</w:t>
      </w:r>
      <w:r w:rsidR="004E7C6A" w:rsidRPr="004E7C6A">
        <w:t xml:space="preserve"> </w:t>
      </w:r>
      <w:r w:rsidR="00E3689F">
        <w:rPr>
          <w:sz w:val="24"/>
          <w:szCs w:val="24"/>
          <w:lang w:val="hr-HR"/>
        </w:rPr>
        <w:t>402-05/25-01/2</w:t>
      </w:r>
      <w:r w:rsidRPr="001F7650">
        <w:rPr>
          <w:sz w:val="24"/>
          <w:szCs w:val="24"/>
          <w:lang w:val="hr-HR"/>
        </w:rPr>
        <w:t>, UR.BROJ:</w:t>
      </w:r>
      <w:r w:rsidR="007164A8">
        <w:rPr>
          <w:sz w:val="24"/>
          <w:szCs w:val="24"/>
          <w:lang w:val="hr-HR"/>
        </w:rPr>
        <w:t xml:space="preserve"> </w:t>
      </w:r>
      <w:r w:rsidR="00E3689F">
        <w:rPr>
          <w:sz w:val="24"/>
          <w:szCs w:val="24"/>
          <w:lang w:val="hr-HR"/>
        </w:rPr>
        <w:t>2163-6-57-34-25-2</w:t>
      </w:r>
      <w:r w:rsidR="004E7C6A" w:rsidRPr="004E7C6A">
        <w:rPr>
          <w:sz w:val="24"/>
          <w:szCs w:val="24"/>
          <w:lang w:val="hr-HR"/>
        </w:rPr>
        <w:t xml:space="preserve"> </w:t>
      </w:r>
      <w:r w:rsidRPr="001F7650">
        <w:rPr>
          <w:sz w:val="24"/>
          <w:szCs w:val="24"/>
          <w:lang w:val="hr-HR"/>
        </w:rPr>
        <w:t xml:space="preserve">od </w:t>
      </w:r>
      <w:r w:rsidR="00E3689F">
        <w:rPr>
          <w:sz w:val="24"/>
          <w:szCs w:val="24"/>
          <w:lang w:val="hr-HR"/>
        </w:rPr>
        <w:t>3. veljače 2025</w:t>
      </w:r>
      <w:r w:rsidRPr="001F7650">
        <w:rPr>
          <w:sz w:val="24"/>
          <w:szCs w:val="24"/>
          <w:lang w:val="hr-HR"/>
        </w:rPr>
        <w:t>. godine.</w:t>
      </w:r>
    </w:p>
    <w:p w14:paraId="54C552F9" w14:textId="77777777" w:rsidR="007F4D5D" w:rsidRPr="00D27365" w:rsidRDefault="007F4D5D" w:rsidP="007F4D5D">
      <w:pPr>
        <w:ind w:firstLine="720"/>
        <w:jc w:val="both"/>
        <w:rPr>
          <w:sz w:val="24"/>
          <w:szCs w:val="24"/>
          <w:lang w:val="hr-HR"/>
        </w:rPr>
      </w:pPr>
      <w:r w:rsidRPr="001F7650">
        <w:rPr>
          <w:sz w:val="24"/>
          <w:szCs w:val="24"/>
          <w:lang w:val="hr-HR"/>
        </w:rPr>
        <w:t>Odluke iz prethodnog stavka sastavni su dio ove</w:t>
      </w:r>
      <w:r w:rsidRPr="00D27365">
        <w:rPr>
          <w:sz w:val="24"/>
          <w:szCs w:val="24"/>
          <w:lang w:val="hr-HR"/>
        </w:rPr>
        <w:t xml:space="preserve"> Odluke.</w:t>
      </w:r>
    </w:p>
    <w:p w14:paraId="310D024F" w14:textId="77777777" w:rsidR="007F4D5D" w:rsidRPr="00D27365" w:rsidRDefault="007F4D5D" w:rsidP="007F4D5D">
      <w:pPr>
        <w:jc w:val="both"/>
        <w:rPr>
          <w:bCs/>
          <w:sz w:val="24"/>
          <w:szCs w:val="24"/>
          <w:lang w:val="hr-HR"/>
        </w:rPr>
      </w:pPr>
    </w:p>
    <w:p w14:paraId="5B1E6119" w14:textId="77777777" w:rsidR="007F4D5D" w:rsidRPr="00D27365" w:rsidRDefault="007F4D5D" w:rsidP="007F4D5D">
      <w:pPr>
        <w:jc w:val="both"/>
        <w:rPr>
          <w:sz w:val="24"/>
          <w:szCs w:val="24"/>
          <w:lang w:val="hr-HR"/>
        </w:rPr>
      </w:pPr>
      <w:r w:rsidRPr="00D27365">
        <w:rPr>
          <w:sz w:val="24"/>
          <w:szCs w:val="24"/>
          <w:lang w:val="hr-HR"/>
        </w:rPr>
        <w:tab/>
      </w:r>
      <w:r w:rsidRPr="00D27365">
        <w:rPr>
          <w:sz w:val="24"/>
          <w:szCs w:val="24"/>
          <w:lang w:val="hr-HR"/>
        </w:rPr>
        <w:tab/>
      </w:r>
      <w:r w:rsidRPr="00D27365">
        <w:rPr>
          <w:sz w:val="24"/>
          <w:szCs w:val="24"/>
          <w:lang w:val="hr-HR"/>
        </w:rPr>
        <w:tab/>
      </w:r>
      <w:r w:rsidRPr="00D27365">
        <w:rPr>
          <w:sz w:val="24"/>
          <w:szCs w:val="24"/>
          <w:lang w:val="hr-HR"/>
        </w:rPr>
        <w:tab/>
      </w:r>
      <w:r w:rsidRPr="00D27365">
        <w:rPr>
          <w:sz w:val="24"/>
          <w:szCs w:val="24"/>
          <w:lang w:val="hr-HR"/>
        </w:rPr>
        <w:tab/>
      </w:r>
      <w:r w:rsidRPr="00D27365">
        <w:rPr>
          <w:b/>
          <w:bCs/>
          <w:sz w:val="24"/>
          <w:szCs w:val="24"/>
          <w:lang w:val="hr-HR"/>
        </w:rPr>
        <w:t>Članak 2.</w:t>
      </w:r>
    </w:p>
    <w:p w14:paraId="377FD21A" w14:textId="7E0AB406" w:rsidR="007F4D5D" w:rsidRPr="00D27365" w:rsidRDefault="007F4D5D" w:rsidP="007F4D5D">
      <w:pPr>
        <w:ind w:firstLine="708"/>
        <w:jc w:val="both"/>
        <w:rPr>
          <w:sz w:val="24"/>
          <w:szCs w:val="24"/>
          <w:lang w:val="hr-HR"/>
        </w:rPr>
      </w:pPr>
      <w:r w:rsidRPr="00D27365">
        <w:rPr>
          <w:sz w:val="24"/>
          <w:szCs w:val="24"/>
          <w:lang w:val="hr-HR"/>
        </w:rPr>
        <w:t xml:space="preserve">Ova Odluka stupa na snagu osmog dana od dana objave u </w:t>
      </w:r>
      <w:r w:rsidR="00796C0B">
        <w:rPr>
          <w:sz w:val="24"/>
          <w:szCs w:val="24"/>
          <w:lang w:val="hr-HR"/>
        </w:rPr>
        <w:t>,,</w:t>
      </w:r>
      <w:r w:rsidRPr="00D27365">
        <w:rPr>
          <w:sz w:val="24"/>
          <w:szCs w:val="24"/>
          <w:lang w:val="hr-HR"/>
        </w:rPr>
        <w:t>Službenom glasniku Grada Poreča-Parenzo</w:t>
      </w:r>
      <w:r w:rsidR="00796C0B">
        <w:rPr>
          <w:sz w:val="24"/>
          <w:szCs w:val="24"/>
          <w:lang w:val="hr-HR"/>
        </w:rPr>
        <w:t>“</w:t>
      </w:r>
      <w:r w:rsidRPr="00D27365">
        <w:rPr>
          <w:sz w:val="24"/>
          <w:szCs w:val="24"/>
          <w:lang w:val="hr-HR"/>
        </w:rPr>
        <w:t>.</w:t>
      </w:r>
    </w:p>
    <w:p w14:paraId="3DABF701" w14:textId="77777777" w:rsidR="007F4D5D" w:rsidRPr="00D27365" w:rsidRDefault="007F4D5D" w:rsidP="007F4D5D">
      <w:pPr>
        <w:ind w:left="4248"/>
        <w:jc w:val="center"/>
        <w:rPr>
          <w:b/>
          <w:bCs/>
          <w:sz w:val="24"/>
          <w:szCs w:val="24"/>
          <w:lang w:val="hr-HR"/>
        </w:rPr>
      </w:pPr>
    </w:p>
    <w:p w14:paraId="092FA6C0" w14:textId="2AAE0B4C" w:rsidR="007F4D5D" w:rsidRPr="00325409" w:rsidRDefault="00796C0B" w:rsidP="007F4D5D">
      <w:pPr>
        <w:ind w:left="4248"/>
        <w:jc w:val="center"/>
        <w:rPr>
          <w:b/>
          <w:bCs/>
          <w:sz w:val="24"/>
          <w:szCs w:val="24"/>
          <w:lang w:val="hr-HR"/>
        </w:rPr>
      </w:pPr>
      <w:r w:rsidRPr="00325409">
        <w:rPr>
          <w:b/>
          <w:bCs/>
          <w:sz w:val="24"/>
          <w:szCs w:val="24"/>
          <w:lang w:val="hr-HR"/>
        </w:rPr>
        <w:t xml:space="preserve">                            PREDSJEDNIK</w:t>
      </w:r>
    </w:p>
    <w:p w14:paraId="041CCEDF" w14:textId="3D19CEFE" w:rsidR="007F4D5D" w:rsidRPr="00325409" w:rsidRDefault="00796C0B" w:rsidP="007F4D5D">
      <w:pPr>
        <w:ind w:left="4248"/>
        <w:jc w:val="center"/>
        <w:rPr>
          <w:b/>
          <w:bCs/>
          <w:sz w:val="24"/>
          <w:szCs w:val="24"/>
          <w:lang w:val="hr-HR"/>
        </w:rPr>
      </w:pPr>
      <w:r w:rsidRPr="00325409">
        <w:rPr>
          <w:b/>
          <w:bCs/>
          <w:sz w:val="24"/>
          <w:szCs w:val="24"/>
          <w:lang w:val="hr-HR"/>
        </w:rPr>
        <w:t xml:space="preserve">                             GRADSKOG VIJEĆA</w:t>
      </w:r>
    </w:p>
    <w:p w14:paraId="6039008D" w14:textId="5FBC519F" w:rsidR="007F4D5D" w:rsidRPr="00325409" w:rsidRDefault="007F4D5D" w:rsidP="007F4D5D">
      <w:pPr>
        <w:ind w:left="4248"/>
        <w:jc w:val="center"/>
        <w:rPr>
          <w:b/>
          <w:bCs/>
          <w:sz w:val="24"/>
          <w:szCs w:val="24"/>
          <w:lang w:val="hr-HR"/>
        </w:rPr>
      </w:pPr>
      <w:r w:rsidRPr="00325409">
        <w:rPr>
          <w:b/>
          <w:bCs/>
          <w:sz w:val="24"/>
          <w:szCs w:val="24"/>
          <w:lang w:val="hr-HR"/>
        </w:rPr>
        <w:t xml:space="preserve">                           </w:t>
      </w:r>
      <w:r>
        <w:rPr>
          <w:b/>
          <w:bCs/>
          <w:sz w:val="24"/>
          <w:szCs w:val="24"/>
          <w:lang w:val="hr-HR"/>
        </w:rPr>
        <w:t xml:space="preserve"> </w:t>
      </w:r>
      <w:r w:rsidR="005946A7">
        <w:rPr>
          <w:b/>
          <w:bCs/>
          <w:sz w:val="24"/>
          <w:szCs w:val="24"/>
          <w:lang w:val="hr-HR"/>
        </w:rPr>
        <w:t>Zoran Rabar</w:t>
      </w:r>
    </w:p>
    <w:p w14:paraId="05D6FC44" w14:textId="77777777" w:rsidR="007F4D5D" w:rsidRPr="00D27365" w:rsidRDefault="007F4D5D" w:rsidP="007F4D5D">
      <w:pPr>
        <w:ind w:left="4248"/>
        <w:jc w:val="center"/>
        <w:rPr>
          <w:b/>
          <w:bCs/>
          <w:sz w:val="24"/>
          <w:szCs w:val="24"/>
          <w:lang w:val="hr-HR"/>
        </w:rPr>
      </w:pPr>
    </w:p>
    <w:p w14:paraId="2398646B" w14:textId="77777777" w:rsidR="007F4D5D" w:rsidRDefault="007F4D5D" w:rsidP="007F4D5D">
      <w:pPr>
        <w:tabs>
          <w:tab w:val="left" w:pos="993"/>
        </w:tabs>
        <w:jc w:val="center"/>
        <w:rPr>
          <w:b/>
          <w:bCs/>
          <w:sz w:val="24"/>
          <w:szCs w:val="24"/>
          <w:lang w:val="hr-HR"/>
        </w:rPr>
      </w:pPr>
    </w:p>
    <w:p w14:paraId="04645D76" w14:textId="77777777" w:rsidR="00796C0B" w:rsidRPr="00796C0B" w:rsidRDefault="00796C0B" w:rsidP="00796C0B">
      <w:pPr>
        <w:jc w:val="both"/>
        <w:rPr>
          <w:b/>
          <w:sz w:val="24"/>
          <w:szCs w:val="24"/>
          <w:lang w:val="hr-HR"/>
        </w:rPr>
      </w:pPr>
      <w:r w:rsidRPr="00796C0B">
        <w:rPr>
          <w:b/>
          <w:sz w:val="24"/>
          <w:szCs w:val="24"/>
          <w:lang w:val="hr-HR"/>
        </w:rPr>
        <w:t>DOSTAVITI:</w:t>
      </w:r>
    </w:p>
    <w:p w14:paraId="196236E2" w14:textId="77777777" w:rsidR="00796C0B" w:rsidRPr="00796C0B" w:rsidRDefault="00796C0B" w:rsidP="00796C0B">
      <w:pPr>
        <w:numPr>
          <w:ilvl w:val="0"/>
          <w:numId w:val="8"/>
        </w:numPr>
        <w:jc w:val="both"/>
        <w:rPr>
          <w:sz w:val="24"/>
          <w:szCs w:val="24"/>
          <w:lang w:val="hr-HR"/>
        </w:rPr>
      </w:pPr>
      <w:r w:rsidRPr="00796C0B">
        <w:rPr>
          <w:sz w:val="24"/>
          <w:szCs w:val="24"/>
          <w:lang w:val="hr-HR"/>
        </w:rPr>
        <w:t>Gradonačelnik, ovdje,</w:t>
      </w:r>
    </w:p>
    <w:p w14:paraId="67E04CB9" w14:textId="77777777" w:rsidR="00796C0B" w:rsidRPr="00796C0B" w:rsidRDefault="00796C0B" w:rsidP="00796C0B">
      <w:pPr>
        <w:numPr>
          <w:ilvl w:val="0"/>
          <w:numId w:val="8"/>
        </w:numPr>
        <w:jc w:val="both"/>
        <w:rPr>
          <w:sz w:val="24"/>
          <w:szCs w:val="24"/>
          <w:lang w:val="hr-HR"/>
        </w:rPr>
      </w:pPr>
      <w:r w:rsidRPr="00796C0B">
        <w:rPr>
          <w:sz w:val="24"/>
          <w:szCs w:val="24"/>
          <w:lang w:val="hr-HR"/>
        </w:rPr>
        <w:t>Upravni odjel za društvene djelatnosti, ovdje,</w:t>
      </w:r>
    </w:p>
    <w:p w14:paraId="22EC4022" w14:textId="77777777" w:rsidR="00796C0B" w:rsidRPr="00796C0B" w:rsidRDefault="00796C0B" w:rsidP="00796C0B">
      <w:pPr>
        <w:numPr>
          <w:ilvl w:val="0"/>
          <w:numId w:val="8"/>
        </w:numPr>
        <w:jc w:val="both"/>
        <w:rPr>
          <w:sz w:val="24"/>
          <w:szCs w:val="24"/>
          <w:lang w:val="hr-HR"/>
        </w:rPr>
      </w:pPr>
      <w:r w:rsidRPr="00796C0B">
        <w:rPr>
          <w:sz w:val="24"/>
          <w:szCs w:val="24"/>
          <w:lang w:val="hr-HR"/>
        </w:rPr>
        <w:t>Umjetničkoj školi Poreč, Poreč, Narodni trg 1,</w:t>
      </w:r>
    </w:p>
    <w:p w14:paraId="5C65138B" w14:textId="77777777" w:rsidR="00796C0B" w:rsidRPr="00796C0B" w:rsidRDefault="00796C0B" w:rsidP="00796C0B">
      <w:pPr>
        <w:numPr>
          <w:ilvl w:val="0"/>
          <w:numId w:val="8"/>
        </w:numPr>
        <w:jc w:val="both"/>
        <w:rPr>
          <w:sz w:val="24"/>
          <w:szCs w:val="24"/>
          <w:lang w:val="hr-HR"/>
        </w:rPr>
      </w:pPr>
      <w:r w:rsidRPr="00796C0B">
        <w:rPr>
          <w:sz w:val="24"/>
          <w:szCs w:val="24"/>
          <w:lang w:val="hr-HR"/>
        </w:rPr>
        <w:t>Pismohrana, ovdje.</w:t>
      </w:r>
    </w:p>
    <w:p w14:paraId="4A79A628" w14:textId="77777777" w:rsidR="007F4D5D" w:rsidRDefault="007F4D5D" w:rsidP="007F4D5D">
      <w:pPr>
        <w:tabs>
          <w:tab w:val="left" w:pos="993"/>
        </w:tabs>
        <w:jc w:val="center"/>
        <w:rPr>
          <w:b/>
          <w:bCs/>
          <w:sz w:val="24"/>
          <w:szCs w:val="24"/>
          <w:lang w:val="hr-HR"/>
        </w:rPr>
      </w:pPr>
    </w:p>
    <w:p w14:paraId="37E82CAA" w14:textId="653ADEF1" w:rsidR="007F4D5D" w:rsidRDefault="0081592E" w:rsidP="007F4D5D">
      <w:pPr>
        <w:tabs>
          <w:tab w:val="left" w:pos="993"/>
        </w:tabs>
        <w:jc w:val="center"/>
        <w:rPr>
          <w:b/>
          <w:bCs/>
          <w:sz w:val="24"/>
          <w:szCs w:val="24"/>
          <w:lang w:val="hr-HR"/>
        </w:rPr>
      </w:pPr>
      <w:r w:rsidRPr="0081592E">
        <w:rPr>
          <w:b/>
          <w:bCs/>
          <w:noProof/>
          <w:sz w:val="24"/>
          <w:szCs w:val="24"/>
          <w:lang w:val="hr-HR"/>
        </w:rPr>
        <w:drawing>
          <wp:inline distT="0" distB="0" distL="0" distR="0" wp14:anchorId="1E87BF42" wp14:editId="58C11C8B">
            <wp:extent cx="5630061" cy="7763958"/>
            <wp:effectExtent l="0" t="0" r="8890" b="8890"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30061" cy="77639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07847C" w14:textId="77777777" w:rsidR="007F4D5D" w:rsidRDefault="007F4D5D" w:rsidP="00E3689F">
      <w:pPr>
        <w:tabs>
          <w:tab w:val="left" w:pos="993"/>
        </w:tabs>
        <w:rPr>
          <w:b/>
          <w:bCs/>
          <w:sz w:val="24"/>
          <w:szCs w:val="24"/>
          <w:lang w:val="hr-HR"/>
        </w:rPr>
      </w:pPr>
    </w:p>
    <w:p w14:paraId="3C728641" w14:textId="0AD184EA" w:rsidR="007F4D5D" w:rsidRDefault="0081592E" w:rsidP="007F4D5D">
      <w:pPr>
        <w:tabs>
          <w:tab w:val="left" w:pos="993"/>
        </w:tabs>
        <w:jc w:val="center"/>
        <w:rPr>
          <w:b/>
          <w:bCs/>
          <w:sz w:val="24"/>
          <w:szCs w:val="24"/>
          <w:lang w:val="hr-HR"/>
        </w:rPr>
      </w:pPr>
      <w:r w:rsidRPr="0081592E">
        <w:rPr>
          <w:b/>
          <w:bCs/>
          <w:noProof/>
          <w:sz w:val="24"/>
          <w:szCs w:val="24"/>
          <w:lang w:val="hr-HR"/>
        </w:rPr>
        <w:lastRenderedPageBreak/>
        <w:drawing>
          <wp:inline distT="0" distB="0" distL="0" distR="0" wp14:anchorId="22E4BDCE" wp14:editId="3C52558A">
            <wp:extent cx="5658640" cy="8030696"/>
            <wp:effectExtent l="0" t="0" r="0" b="8890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58640" cy="80306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95332C" w14:textId="2A77915D" w:rsidR="007F4D5D" w:rsidRDefault="007F4D5D" w:rsidP="007F4D5D">
      <w:pPr>
        <w:tabs>
          <w:tab w:val="left" w:pos="993"/>
        </w:tabs>
        <w:jc w:val="center"/>
        <w:rPr>
          <w:b/>
          <w:bCs/>
          <w:sz w:val="24"/>
          <w:szCs w:val="24"/>
          <w:lang w:val="hr-HR"/>
        </w:rPr>
      </w:pPr>
    </w:p>
    <w:p w14:paraId="09BDCBA2" w14:textId="1F623905" w:rsidR="007F4D5D" w:rsidRDefault="007F4D5D" w:rsidP="00EA12D0">
      <w:pPr>
        <w:tabs>
          <w:tab w:val="left" w:pos="993"/>
        </w:tabs>
        <w:rPr>
          <w:b/>
          <w:bCs/>
          <w:sz w:val="24"/>
          <w:szCs w:val="24"/>
          <w:lang w:val="hr-HR"/>
        </w:rPr>
      </w:pPr>
    </w:p>
    <w:p w14:paraId="16322646" w14:textId="77777777" w:rsidR="00860AF5" w:rsidRDefault="00860AF5" w:rsidP="00EA12D0">
      <w:pPr>
        <w:tabs>
          <w:tab w:val="left" w:pos="993"/>
        </w:tabs>
        <w:rPr>
          <w:b/>
          <w:bCs/>
          <w:sz w:val="24"/>
          <w:szCs w:val="24"/>
          <w:lang w:val="hr-HR"/>
        </w:rPr>
      </w:pPr>
    </w:p>
    <w:p w14:paraId="09F39F33" w14:textId="77777777" w:rsidR="00E3689F" w:rsidRDefault="00E3689F" w:rsidP="0096664E">
      <w:pPr>
        <w:tabs>
          <w:tab w:val="left" w:pos="993"/>
        </w:tabs>
        <w:jc w:val="center"/>
        <w:rPr>
          <w:b/>
          <w:bCs/>
          <w:sz w:val="24"/>
          <w:szCs w:val="24"/>
          <w:lang w:val="hr-HR"/>
        </w:rPr>
      </w:pPr>
    </w:p>
    <w:p w14:paraId="306B9A2A" w14:textId="77777777" w:rsidR="00796C0B" w:rsidRDefault="00796C0B" w:rsidP="0096664E">
      <w:pPr>
        <w:tabs>
          <w:tab w:val="left" w:pos="993"/>
        </w:tabs>
        <w:jc w:val="center"/>
        <w:rPr>
          <w:b/>
          <w:bCs/>
          <w:sz w:val="24"/>
          <w:szCs w:val="24"/>
          <w:lang w:val="hr-HR"/>
        </w:rPr>
      </w:pPr>
    </w:p>
    <w:p w14:paraId="2191A433" w14:textId="77777777" w:rsidR="00796C0B" w:rsidRDefault="00796C0B" w:rsidP="0096664E">
      <w:pPr>
        <w:tabs>
          <w:tab w:val="left" w:pos="993"/>
        </w:tabs>
        <w:jc w:val="center"/>
        <w:rPr>
          <w:b/>
          <w:bCs/>
          <w:sz w:val="24"/>
          <w:szCs w:val="24"/>
          <w:lang w:val="hr-HR"/>
        </w:rPr>
      </w:pPr>
    </w:p>
    <w:p w14:paraId="17C3D69B" w14:textId="2B0608F0" w:rsidR="0096664E" w:rsidRDefault="0096664E" w:rsidP="0096664E">
      <w:pPr>
        <w:tabs>
          <w:tab w:val="left" w:pos="993"/>
        </w:tabs>
        <w:jc w:val="center"/>
        <w:rPr>
          <w:b/>
          <w:bCs/>
          <w:sz w:val="24"/>
          <w:szCs w:val="24"/>
          <w:lang w:val="hr-HR"/>
        </w:rPr>
      </w:pPr>
      <w:r>
        <w:rPr>
          <w:b/>
          <w:bCs/>
          <w:sz w:val="24"/>
          <w:szCs w:val="24"/>
          <w:lang w:val="hr-HR"/>
        </w:rPr>
        <w:lastRenderedPageBreak/>
        <w:t>Obrazloženje</w:t>
      </w:r>
    </w:p>
    <w:p w14:paraId="4F0CB85F" w14:textId="77777777" w:rsidR="0096664E" w:rsidRDefault="0096664E" w:rsidP="0096664E">
      <w:pPr>
        <w:tabs>
          <w:tab w:val="left" w:pos="993"/>
        </w:tabs>
        <w:jc w:val="center"/>
        <w:rPr>
          <w:b/>
          <w:bCs/>
          <w:sz w:val="24"/>
          <w:szCs w:val="24"/>
          <w:lang w:val="hr-HR"/>
        </w:rPr>
      </w:pPr>
    </w:p>
    <w:p w14:paraId="3609F9F7" w14:textId="77777777" w:rsidR="0096664E" w:rsidRDefault="0096664E" w:rsidP="0096664E">
      <w:pPr>
        <w:tabs>
          <w:tab w:val="left" w:pos="993"/>
          <w:tab w:val="center" w:pos="4153"/>
        </w:tabs>
        <w:rPr>
          <w:b/>
          <w:bCs/>
          <w:sz w:val="24"/>
          <w:szCs w:val="24"/>
          <w:lang w:val="hr-HR"/>
        </w:rPr>
      </w:pPr>
      <w:r>
        <w:rPr>
          <w:b/>
          <w:bCs/>
          <w:sz w:val="24"/>
          <w:szCs w:val="24"/>
          <w:lang w:val="hr-HR"/>
        </w:rPr>
        <w:t>Pravna osnova:</w:t>
      </w:r>
      <w:r>
        <w:rPr>
          <w:b/>
          <w:bCs/>
          <w:sz w:val="24"/>
          <w:szCs w:val="24"/>
          <w:lang w:val="hr-HR"/>
        </w:rPr>
        <w:tab/>
      </w:r>
    </w:p>
    <w:p w14:paraId="37C75053" w14:textId="391892BA" w:rsidR="0096664E" w:rsidRDefault="0096664E" w:rsidP="0096664E">
      <w:pPr>
        <w:tabs>
          <w:tab w:val="left" w:pos="993"/>
        </w:tabs>
        <w:jc w:val="both"/>
        <w:rPr>
          <w:bCs/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Pravna osnova za donošenje  predloženog Zaključka su: Zakon o umjetničkom obrazovanju („Narodne novine“ broj 130/11)</w:t>
      </w:r>
      <w:r w:rsidR="00BF697E">
        <w:rPr>
          <w:sz w:val="24"/>
          <w:szCs w:val="24"/>
          <w:lang w:val="hr-HR"/>
        </w:rPr>
        <w:t>,</w:t>
      </w:r>
      <w:r>
        <w:rPr>
          <w:sz w:val="24"/>
          <w:szCs w:val="24"/>
          <w:lang w:val="hr-HR"/>
        </w:rPr>
        <w:t xml:space="preserve"> </w:t>
      </w:r>
      <w:r>
        <w:rPr>
          <w:bCs/>
          <w:sz w:val="24"/>
          <w:szCs w:val="24"/>
          <w:lang w:val="hr-HR"/>
        </w:rPr>
        <w:t>Statut Grada Poreča-Parenzo (</w:t>
      </w:r>
      <w:r w:rsidR="00794376">
        <w:rPr>
          <w:bCs/>
          <w:sz w:val="24"/>
          <w:szCs w:val="24"/>
          <w:lang w:val="hr-HR"/>
        </w:rPr>
        <w:t>,,</w:t>
      </w:r>
      <w:r>
        <w:rPr>
          <w:bCs/>
          <w:sz w:val="24"/>
          <w:szCs w:val="24"/>
          <w:lang w:val="hr-HR"/>
        </w:rPr>
        <w:t>Službeni glasnik Grada Poreča-Parenzo“ broj 2/13, 10/18</w:t>
      </w:r>
      <w:r w:rsidR="00B35156">
        <w:rPr>
          <w:bCs/>
          <w:sz w:val="24"/>
          <w:szCs w:val="24"/>
          <w:lang w:val="hr-HR"/>
        </w:rPr>
        <w:t>,</w:t>
      </w:r>
      <w:r>
        <w:rPr>
          <w:bCs/>
          <w:sz w:val="24"/>
          <w:szCs w:val="24"/>
          <w:lang w:val="hr-HR"/>
        </w:rPr>
        <w:t xml:space="preserve"> 2/21</w:t>
      </w:r>
      <w:r w:rsidR="00B35156">
        <w:rPr>
          <w:bCs/>
          <w:sz w:val="24"/>
          <w:szCs w:val="24"/>
          <w:lang w:val="hr-HR"/>
        </w:rPr>
        <w:t xml:space="preserve"> i 12/24</w:t>
      </w:r>
      <w:r>
        <w:rPr>
          <w:bCs/>
          <w:sz w:val="24"/>
          <w:szCs w:val="24"/>
          <w:lang w:val="hr-HR"/>
        </w:rPr>
        <w:t>).</w:t>
      </w:r>
    </w:p>
    <w:p w14:paraId="74614096" w14:textId="77777777" w:rsidR="0096664E" w:rsidRDefault="0096664E" w:rsidP="0096664E">
      <w:pPr>
        <w:tabs>
          <w:tab w:val="left" w:pos="993"/>
        </w:tabs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Člankom 24. stavak 6. Zakona o umjetničkom obrazovanju određeno je da školski odbor, uz suglasnost osnivača, donosi odluku o iznosu participacije roditelja/skrbnika učenika te cijeni obrazovanja iz članka 9. stavka 3. ovoga Zakona, za svaku godinu obrazovanja i objavljuje je u javnom natječaju za upis polaznika u prvi razred. Člankom 9. stavak 3. Zakona određeno je da iznimno, daroviti učenici mogu pohađati i više od jednog temeljnog predmeta na osnovnoškolskoj razini ili više od jednog programa na srednjoškolskoj razini, ako sami snose troškove toga obrazovanja.     </w:t>
      </w:r>
    </w:p>
    <w:p w14:paraId="51F7C2C9" w14:textId="77777777" w:rsidR="0096664E" w:rsidRDefault="0096664E" w:rsidP="0096664E">
      <w:pPr>
        <w:jc w:val="both"/>
        <w:rPr>
          <w:bCs/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Člankom 41. stavkom 1. Statuta Grada Poreča-Parenzo određeno je da Gradsko vijeće, između ostalih poslova taksativno navedenih u ovom članku, obavlja i druge poslove koji su mu stavljeni u djelokrug zakonom ili drugim propisom.</w:t>
      </w:r>
    </w:p>
    <w:p w14:paraId="28F88272" w14:textId="77777777" w:rsidR="0096664E" w:rsidRDefault="0096664E" w:rsidP="0096664E">
      <w:pPr>
        <w:tabs>
          <w:tab w:val="left" w:pos="993"/>
        </w:tabs>
        <w:rPr>
          <w:b/>
          <w:bCs/>
          <w:sz w:val="24"/>
          <w:szCs w:val="24"/>
          <w:lang w:val="hr-HR"/>
        </w:rPr>
      </w:pPr>
      <w:r>
        <w:rPr>
          <w:b/>
          <w:bCs/>
          <w:sz w:val="24"/>
          <w:szCs w:val="24"/>
          <w:lang w:val="hr-HR"/>
        </w:rPr>
        <w:t>Ocjena stanja:</w:t>
      </w:r>
    </w:p>
    <w:p w14:paraId="60B118B1" w14:textId="6944C129" w:rsidR="0096664E" w:rsidRDefault="0096664E" w:rsidP="0096664E">
      <w:p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Umjetnička škola Poreč obratila se Gradu Poreču-Parenzo, putem </w:t>
      </w:r>
      <w:r>
        <w:rPr>
          <w:bCs/>
          <w:sz w:val="24"/>
          <w:szCs w:val="24"/>
          <w:lang w:val="hr-HR"/>
        </w:rPr>
        <w:t xml:space="preserve">Upravnog odjela za društvene djelatnosti, </w:t>
      </w:r>
      <w:r>
        <w:rPr>
          <w:sz w:val="24"/>
          <w:szCs w:val="24"/>
          <w:lang w:val="hr-HR"/>
        </w:rPr>
        <w:t xml:space="preserve">s molbom da im se da suglasnost na </w:t>
      </w:r>
      <w:r>
        <w:rPr>
          <w:bCs/>
          <w:i/>
          <w:sz w:val="24"/>
          <w:szCs w:val="24"/>
          <w:lang w:val="hr-HR"/>
        </w:rPr>
        <w:t xml:space="preserve">Odluku </w:t>
      </w:r>
      <w:r>
        <w:rPr>
          <w:i/>
          <w:sz w:val="24"/>
          <w:szCs w:val="24"/>
          <w:lang w:val="hr-HR"/>
        </w:rPr>
        <w:t xml:space="preserve">o iznosu participacije </w:t>
      </w:r>
      <w:r>
        <w:rPr>
          <w:bCs/>
          <w:i/>
          <w:sz w:val="24"/>
          <w:szCs w:val="24"/>
          <w:lang w:val="hr-HR"/>
        </w:rPr>
        <w:t>roditelja/skrbnika učenika za program osnovnog glazbenog i plesnog obrazovanja</w:t>
      </w:r>
      <w:r>
        <w:rPr>
          <w:bCs/>
          <w:sz w:val="24"/>
          <w:szCs w:val="24"/>
          <w:lang w:val="hr-HR"/>
        </w:rPr>
        <w:t xml:space="preserve"> i</w:t>
      </w:r>
      <w:r>
        <w:rPr>
          <w:sz w:val="24"/>
          <w:szCs w:val="24"/>
          <w:lang w:val="hr-HR"/>
        </w:rPr>
        <w:t xml:space="preserve"> na </w:t>
      </w:r>
      <w:r>
        <w:rPr>
          <w:bCs/>
          <w:i/>
          <w:sz w:val="24"/>
          <w:szCs w:val="24"/>
          <w:lang w:val="hr-HR"/>
        </w:rPr>
        <w:t>O</w:t>
      </w:r>
      <w:r>
        <w:rPr>
          <w:i/>
          <w:sz w:val="24"/>
          <w:szCs w:val="24"/>
          <w:lang w:val="hr-HR"/>
        </w:rPr>
        <w:t>dluku o iznosu cijene</w:t>
      </w:r>
      <w:r>
        <w:rPr>
          <w:bCs/>
          <w:i/>
          <w:sz w:val="24"/>
          <w:szCs w:val="24"/>
          <w:lang w:val="hr-HR"/>
        </w:rPr>
        <w:t xml:space="preserve"> za pohađanje drugog programa za darovite učenike</w:t>
      </w:r>
      <w:r>
        <w:rPr>
          <w:bCs/>
          <w:sz w:val="24"/>
          <w:szCs w:val="24"/>
          <w:lang w:val="hr-HR"/>
        </w:rPr>
        <w:t>, sve za školsku 202</w:t>
      </w:r>
      <w:r w:rsidR="00B35156">
        <w:rPr>
          <w:bCs/>
          <w:sz w:val="24"/>
          <w:szCs w:val="24"/>
          <w:lang w:val="hr-HR"/>
        </w:rPr>
        <w:t>5</w:t>
      </w:r>
      <w:r>
        <w:rPr>
          <w:bCs/>
          <w:sz w:val="24"/>
          <w:szCs w:val="24"/>
          <w:lang w:val="hr-HR"/>
        </w:rPr>
        <w:t>./202</w:t>
      </w:r>
      <w:r w:rsidR="00B35156">
        <w:rPr>
          <w:bCs/>
          <w:sz w:val="24"/>
          <w:szCs w:val="24"/>
          <w:lang w:val="hr-HR"/>
        </w:rPr>
        <w:t>6</w:t>
      </w:r>
      <w:r>
        <w:rPr>
          <w:bCs/>
          <w:sz w:val="24"/>
          <w:szCs w:val="24"/>
          <w:lang w:val="hr-HR"/>
        </w:rPr>
        <w:t xml:space="preserve">. godinu. </w:t>
      </w:r>
      <w:r>
        <w:rPr>
          <w:sz w:val="24"/>
          <w:szCs w:val="24"/>
          <w:lang w:val="hr-HR"/>
        </w:rPr>
        <w:t xml:space="preserve">Obje Odluke Školski odbor donio je na sjednici održanoj </w:t>
      </w:r>
      <w:r w:rsidR="00B35156">
        <w:rPr>
          <w:sz w:val="24"/>
          <w:szCs w:val="24"/>
          <w:lang w:val="hr-HR"/>
        </w:rPr>
        <w:t xml:space="preserve">3. veljače 2025. </w:t>
      </w:r>
      <w:r>
        <w:rPr>
          <w:sz w:val="24"/>
          <w:szCs w:val="24"/>
          <w:lang w:val="hr-HR"/>
        </w:rPr>
        <w:t xml:space="preserve">godine. U obrazloženju molbe navode da su iznosi participacije i cijena drugog programa ostali isti kao za tekuću školsku godinu. </w:t>
      </w:r>
    </w:p>
    <w:p w14:paraId="050D30DF" w14:textId="77777777" w:rsidR="0096664E" w:rsidRDefault="0096664E" w:rsidP="0096664E">
      <w:pPr>
        <w:jc w:val="both"/>
        <w:rPr>
          <w:sz w:val="24"/>
          <w:szCs w:val="24"/>
          <w:lang w:val="hr-HR"/>
        </w:rPr>
      </w:pPr>
      <w:r>
        <w:rPr>
          <w:bCs/>
          <w:i/>
          <w:sz w:val="24"/>
          <w:szCs w:val="24"/>
          <w:lang w:val="hr-HR"/>
        </w:rPr>
        <w:t xml:space="preserve">Odlukom </w:t>
      </w:r>
      <w:r>
        <w:rPr>
          <w:i/>
          <w:sz w:val="24"/>
          <w:szCs w:val="24"/>
          <w:lang w:val="hr-HR"/>
        </w:rPr>
        <w:t xml:space="preserve">o iznosu participacije </w:t>
      </w:r>
      <w:r>
        <w:rPr>
          <w:bCs/>
          <w:i/>
          <w:sz w:val="24"/>
          <w:szCs w:val="24"/>
          <w:lang w:val="hr-HR"/>
        </w:rPr>
        <w:t>roditelja/skrbnika učenika</w:t>
      </w:r>
      <w:r>
        <w:rPr>
          <w:bCs/>
          <w:sz w:val="24"/>
          <w:szCs w:val="24"/>
          <w:lang w:val="hr-HR"/>
        </w:rPr>
        <w:t xml:space="preserve"> </w:t>
      </w:r>
      <w:r>
        <w:rPr>
          <w:bCs/>
          <w:i/>
          <w:sz w:val="24"/>
          <w:szCs w:val="24"/>
          <w:lang w:val="hr-HR"/>
        </w:rPr>
        <w:t xml:space="preserve">za program osnovnog glazbenog i plesnog obrazovanja </w:t>
      </w:r>
      <w:r>
        <w:rPr>
          <w:sz w:val="24"/>
          <w:szCs w:val="24"/>
          <w:lang w:val="hr-HR"/>
        </w:rPr>
        <w:t>utvrđeno je da:</w:t>
      </w:r>
    </w:p>
    <w:p w14:paraId="66188412" w14:textId="59DA1B9D" w:rsidR="0096664E" w:rsidRDefault="0096664E" w:rsidP="0096664E">
      <w:pPr>
        <w:numPr>
          <w:ilvl w:val="0"/>
          <w:numId w:val="4"/>
        </w:num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participacija za program osnovnog glazbenog obrazovanja od I. do VI. razreda i plesnog obrazovanja od I. do IV. razreda iznosi </w:t>
      </w:r>
      <w:r w:rsidR="00860AF5">
        <w:rPr>
          <w:sz w:val="24"/>
          <w:szCs w:val="24"/>
          <w:lang w:val="hr-HR"/>
        </w:rPr>
        <w:t>300,00</w:t>
      </w:r>
      <w:r>
        <w:rPr>
          <w:sz w:val="24"/>
          <w:szCs w:val="24"/>
          <w:lang w:val="hr-HR"/>
        </w:rPr>
        <w:t xml:space="preserve"> eura (isti iznos kao i školske 202</w:t>
      </w:r>
      <w:r w:rsidR="00860AF5">
        <w:rPr>
          <w:sz w:val="24"/>
          <w:szCs w:val="24"/>
          <w:lang w:val="hr-HR"/>
        </w:rPr>
        <w:t>4</w:t>
      </w:r>
      <w:r>
        <w:rPr>
          <w:sz w:val="24"/>
          <w:szCs w:val="24"/>
          <w:lang w:val="hr-HR"/>
        </w:rPr>
        <w:t>./202</w:t>
      </w:r>
      <w:r w:rsidR="00860AF5">
        <w:rPr>
          <w:sz w:val="24"/>
          <w:szCs w:val="24"/>
          <w:lang w:val="hr-HR"/>
        </w:rPr>
        <w:t>5</w:t>
      </w:r>
      <w:r>
        <w:rPr>
          <w:sz w:val="24"/>
          <w:szCs w:val="24"/>
          <w:lang w:val="hr-HR"/>
        </w:rPr>
        <w:t>. godine),</w:t>
      </w:r>
    </w:p>
    <w:p w14:paraId="558F950F" w14:textId="2E617688" w:rsidR="0096664E" w:rsidRDefault="0096664E" w:rsidP="0096664E">
      <w:pPr>
        <w:numPr>
          <w:ilvl w:val="0"/>
          <w:numId w:val="4"/>
        </w:num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se participacija za drugo i daljnje dijete za isti program umanjuje za 50% i iznosi </w:t>
      </w:r>
      <w:r w:rsidR="00860AF5">
        <w:rPr>
          <w:sz w:val="24"/>
          <w:szCs w:val="24"/>
          <w:lang w:val="hr-HR"/>
        </w:rPr>
        <w:t>150,00</w:t>
      </w:r>
      <w:r>
        <w:rPr>
          <w:sz w:val="24"/>
          <w:szCs w:val="24"/>
          <w:lang w:val="hr-HR"/>
        </w:rPr>
        <w:t xml:space="preserve"> eura (isti iznos kao i školske 202</w:t>
      </w:r>
      <w:r w:rsidR="00860AF5">
        <w:rPr>
          <w:sz w:val="24"/>
          <w:szCs w:val="24"/>
          <w:lang w:val="hr-HR"/>
        </w:rPr>
        <w:t>4</w:t>
      </w:r>
      <w:r>
        <w:rPr>
          <w:sz w:val="24"/>
          <w:szCs w:val="24"/>
          <w:lang w:val="hr-HR"/>
        </w:rPr>
        <w:t>./202</w:t>
      </w:r>
      <w:r w:rsidR="00860AF5">
        <w:rPr>
          <w:sz w:val="24"/>
          <w:szCs w:val="24"/>
          <w:lang w:val="hr-HR"/>
        </w:rPr>
        <w:t>5</w:t>
      </w:r>
      <w:r>
        <w:rPr>
          <w:sz w:val="24"/>
          <w:szCs w:val="24"/>
          <w:lang w:val="hr-HR"/>
        </w:rPr>
        <w:t xml:space="preserve">. godine),  </w:t>
      </w:r>
    </w:p>
    <w:p w14:paraId="00563738" w14:textId="145D7DE8" w:rsidR="0096664E" w:rsidRDefault="0096664E" w:rsidP="0096664E">
      <w:pPr>
        <w:numPr>
          <w:ilvl w:val="0"/>
          <w:numId w:val="4"/>
        </w:num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participacija za program osnovnog glazbenog </w:t>
      </w:r>
      <w:r w:rsidR="00A00B4A">
        <w:rPr>
          <w:sz w:val="24"/>
          <w:szCs w:val="24"/>
          <w:lang w:val="hr-HR"/>
        </w:rPr>
        <w:t xml:space="preserve">i plesnog obrazovanja </w:t>
      </w:r>
      <w:r>
        <w:rPr>
          <w:i/>
          <w:sz w:val="24"/>
          <w:szCs w:val="24"/>
          <w:lang w:val="hr-HR"/>
        </w:rPr>
        <w:t>uz korištenje školskog instrumenta</w:t>
      </w:r>
      <w:r>
        <w:rPr>
          <w:sz w:val="24"/>
          <w:szCs w:val="24"/>
          <w:lang w:val="hr-HR"/>
        </w:rPr>
        <w:t xml:space="preserve"> iznosi </w:t>
      </w:r>
      <w:r w:rsidR="00860AF5">
        <w:rPr>
          <w:sz w:val="24"/>
          <w:szCs w:val="24"/>
          <w:lang w:val="hr-HR"/>
        </w:rPr>
        <w:t>450,00</w:t>
      </w:r>
      <w:r>
        <w:rPr>
          <w:sz w:val="24"/>
          <w:szCs w:val="24"/>
          <w:lang w:val="hr-HR"/>
        </w:rPr>
        <w:t xml:space="preserve"> eura (isti iznos kao i školske 202</w:t>
      </w:r>
      <w:r w:rsidR="00860AF5">
        <w:rPr>
          <w:sz w:val="24"/>
          <w:szCs w:val="24"/>
          <w:lang w:val="hr-HR"/>
        </w:rPr>
        <w:t>4</w:t>
      </w:r>
      <w:r>
        <w:rPr>
          <w:sz w:val="24"/>
          <w:szCs w:val="24"/>
          <w:lang w:val="hr-HR"/>
        </w:rPr>
        <w:t>./202</w:t>
      </w:r>
      <w:r w:rsidR="00860AF5">
        <w:rPr>
          <w:sz w:val="24"/>
          <w:szCs w:val="24"/>
          <w:lang w:val="hr-HR"/>
        </w:rPr>
        <w:t>5</w:t>
      </w:r>
      <w:r>
        <w:rPr>
          <w:sz w:val="24"/>
          <w:szCs w:val="24"/>
          <w:lang w:val="hr-HR"/>
        </w:rPr>
        <w:t>. godine),</w:t>
      </w:r>
    </w:p>
    <w:p w14:paraId="06911FDC" w14:textId="0D565E4D" w:rsidR="0096664E" w:rsidRDefault="0096664E" w:rsidP="0096664E">
      <w:pPr>
        <w:numPr>
          <w:ilvl w:val="0"/>
          <w:numId w:val="4"/>
        </w:num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se participacija za drugo i daljnje dijete za isti program </w:t>
      </w:r>
      <w:r>
        <w:rPr>
          <w:i/>
          <w:sz w:val="24"/>
          <w:szCs w:val="24"/>
          <w:lang w:val="hr-HR"/>
        </w:rPr>
        <w:t>uz korištenje školskog instrumenta</w:t>
      </w:r>
      <w:r>
        <w:rPr>
          <w:sz w:val="24"/>
          <w:szCs w:val="24"/>
          <w:lang w:val="hr-HR"/>
        </w:rPr>
        <w:t xml:space="preserve"> umanjuje za 50% i iznosi </w:t>
      </w:r>
      <w:r w:rsidR="00860AF5">
        <w:rPr>
          <w:sz w:val="24"/>
          <w:szCs w:val="24"/>
          <w:lang w:val="hr-HR"/>
        </w:rPr>
        <w:t>225,00</w:t>
      </w:r>
      <w:r>
        <w:rPr>
          <w:sz w:val="24"/>
          <w:szCs w:val="24"/>
          <w:lang w:val="hr-HR"/>
        </w:rPr>
        <w:t xml:space="preserve"> eura (isti iznos kao i školske 202</w:t>
      </w:r>
      <w:r w:rsidR="00860AF5">
        <w:rPr>
          <w:sz w:val="24"/>
          <w:szCs w:val="24"/>
          <w:lang w:val="hr-HR"/>
        </w:rPr>
        <w:t>4</w:t>
      </w:r>
      <w:r>
        <w:rPr>
          <w:sz w:val="24"/>
          <w:szCs w:val="24"/>
          <w:lang w:val="hr-HR"/>
        </w:rPr>
        <w:t>./202</w:t>
      </w:r>
      <w:r w:rsidR="00860AF5">
        <w:rPr>
          <w:sz w:val="24"/>
          <w:szCs w:val="24"/>
          <w:lang w:val="hr-HR"/>
        </w:rPr>
        <w:t>5</w:t>
      </w:r>
      <w:r>
        <w:rPr>
          <w:sz w:val="24"/>
          <w:szCs w:val="24"/>
          <w:lang w:val="hr-HR"/>
        </w:rPr>
        <w:t>. godine),</w:t>
      </w:r>
    </w:p>
    <w:p w14:paraId="087FFD77" w14:textId="77777777" w:rsidR="0096664E" w:rsidRDefault="0096664E" w:rsidP="0096664E">
      <w:pPr>
        <w:jc w:val="both"/>
        <w:rPr>
          <w:sz w:val="24"/>
          <w:szCs w:val="24"/>
          <w:lang w:val="hr-HR"/>
        </w:rPr>
      </w:pPr>
      <w:r>
        <w:rPr>
          <w:bCs/>
          <w:i/>
          <w:sz w:val="24"/>
          <w:szCs w:val="24"/>
          <w:lang w:val="hr-HR"/>
        </w:rPr>
        <w:t>O</w:t>
      </w:r>
      <w:r>
        <w:rPr>
          <w:i/>
          <w:sz w:val="24"/>
          <w:szCs w:val="24"/>
          <w:lang w:val="hr-HR"/>
        </w:rPr>
        <w:t>dlukom o iznosu cijene</w:t>
      </w:r>
      <w:r>
        <w:rPr>
          <w:bCs/>
          <w:i/>
          <w:sz w:val="24"/>
          <w:szCs w:val="24"/>
          <w:lang w:val="hr-HR"/>
        </w:rPr>
        <w:t xml:space="preserve"> za pohađanje</w:t>
      </w:r>
      <w:r>
        <w:rPr>
          <w:bCs/>
          <w:sz w:val="24"/>
          <w:szCs w:val="24"/>
          <w:lang w:val="hr-HR"/>
        </w:rPr>
        <w:t xml:space="preserve"> </w:t>
      </w:r>
      <w:r>
        <w:rPr>
          <w:bCs/>
          <w:i/>
          <w:sz w:val="24"/>
          <w:szCs w:val="24"/>
          <w:lang w:val="hr-HR"/>
        </w:rPr>
        <w:t xml:space="preserve">drugog programa za darovite učenike </w:t>
      </w:r>
      <w:r>
        <w:rPr>
          <w:bCs/>
          <w:sz w:val="24"/>
          <w:szCs w:val="24"/>
          <w:lang w:val="hr-HR"/>
        </w:rPr>
        <w:t>utvrđeno je</w:t>
      </w:r>
      <w:r>
        <w:rPr>
          <w:sz w:val="24"/>
          <w:szCs w:val="24"/>
          <w:lang w:val="hr-HR"/>
        </w:rPr>
        <w:t xml:space="preserve"> da roditelji/skrbnici učenika sami snose troškove pohađanja drugog programa darovitih učenika koji uz program osnovnog glazbenog ili plesnog obrazovanja pohađaju još jedan odnosno drugi program, te se utvrđuje cijena takvih programa i to: </w:t>
      </w:r>
    </w:p>
    <w:p w14:paraId="312B651B" w14:textId="21A7023D" w:rsidR="0096664E" w:rsidRDefault="0096664E" w:rsidP="0096664E">
      <w:pPr>
        <w:numPr>
          <w:ilvl w:val="0"/>
          <w:numId w:val="5"/>
        </w:num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za učenike koji uz program osnovnog glazbenog obrazovanja, odnosno uz temeljni predmet instrument, pohađaju i osnovnoškolski program suvremenog plesa od I. do IV. razreda, cijena iznosi </w:t>
      </w:r>
      <w:r w:rsidR="00F93CD1">
        <w:rPr>
          <w:sz w:val="24"/>
          <w:szCs w:val="24"/>
          <w:lang w:val="hr-HR"/>
        </w:rPr>
        <w:t>340,00</w:t>
      </w:r>
      <w:r>
        <w:rPr>
          <w:sz w:val="24"/>
          <w:szCs w:val="24"/>
          <w:lang w:val="hr-HR"/>
        </w:rPr>
        <w:t xml:space="preserve"> eura (isti iznos kao i školske 202</w:t>
      </w:r>
      <w:r w:rsidR="00F93CD1">
        <w:rPr>
          <w:sz w:val="24"/>
          <w:szCs w:val="24"/>
          <w:lang w:val="hr-HR"/>
        </w:rPr>
        <w:t>4</w:t>
      </w:r>
      <w:r>
        <w:rPr>
          <w:sz w:val="24"/>
          <w:szCs w:val="24"/>
          <w:lang w:val="hr-HR"/>
        </w:rPr>
        <w:t>./202</w:t>
      </w:r>
      <w:r w:rsidR="00F93CD1">
        <w:rPr>
          <w:sz w:val="24"/>
          <w:szCs w:val="24"/>
          <w:lang w:val="hr-HR"/>
        </w:rPr>
        <w:t>5</w:t>
      </w:r>
      <w:r>
        <w:rPr>
          <w:sz w:val="24"/>
          <w:szCs w:val="24"/>
          <w:lang w:val="hr-HR"/>
        </w:rPr>
        <w:t xml:space="preserve">. godine), </w:t>
      </w:r>
    </w:p>
    <w:p w14:paraId="68D28A2B" w14:textId="26D30BD2" w:rsidR="0096664E" w:rsidRDefault="0096664E" w:rsidP="0096664E">
      <w:pPr>
        <w:pStyle w:val="Odlomakpopisa"/>
        <w:numPr>
          <w:ilvl w:val="0"/>
          <w:numId w:val="5"/>
        </w:num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za učenike koji uz </w:t>
      </w:r>
      <w:r w:rsidR="00A00B4A">
        <w:rPr>
          <w:sz w:val="24"/>
          <w:szCs w:val="24"/>
          <w:lang w:val="hr-HR"/>
        </w:rPr>
        <w:t xml:space="preserve">program </w:t>
      </w:r>
      <w:r>
        <w:rPr>
          <w:sz w:val="24"/>
          <w:szCs w:val="24"/>
          <w:lang w:val="hr-HR"/>
        </w:rPr>
        <w:t>osnovn</w:t>
      </w:r>
      <w:r w:rsidR="00A00B4A">
        <w:rPr>
          <w:sz w:val="24"/>
          <w:szCs w:val="24"/>
          <w:lang w:val="hr-HR"/>
        </w:rPr>
        <w:t>og glazbenog obrazovanja,</w:t>
      </w:r>
      <w:r w:rsidR="00A00B4A" w:rsidRPr="00A00B4A">
        <w:rPr>
          <w:sz w:val="24"/>
          <w:szCs w:val="24"/>
          <w:lang w:val="hr-HR"/>
        </w:rPr>
        <w:t xml:space="preserve"> </w:t>
      </w:r>
      <w:r w:rsidR="00A00B4A">
        <w:rPr>
          <w:sz w:val="24"/>
          <w:szCs w:val="24"/>
          <w:lang w:val="hr-HR"/>
        </w:rPr>
        <w:t xml:space="preserve">odnosno uz temeljni predmet instrument, pohađaju i osnovnoškolski program suvremenog plesa od I. do IV. razreda,  </w:t>
      </w:r>
      <w:r w:rsidR="00A00B4A">
        <w:rPr>
          <w:i/>
          <w:sz w:val="24"/>
          <w:szCs w:val="24"/>
          <w:lang w:val="hr-HR"/>
        </w:rPr>
        <w:t xml:space="preserve">uz korištenje školskog instrumenta, </w:t>
      </w:r>
      <w:r w:rsidR="00A00B4A" w:rsidRPr="00A00B4A">
        <w:rPr>
          <w:iCs/>
          <w:sz w:val="24"/>
          <w:szCs w:val="24"/>
          <w:lang w:val="hr-HR"/>
        </w:rPr>
        <w:t>cijena</w:t>
      </w:r>
      <w:r w:rsidRPr="00A00B4A">
        <w:rPr>
          <w:iCs/>
          <w:sz w:val="24"/>
          <w:szCs w:val="24"/>
          <w:lang w:val="hr-HR"/>
        </w:rPr>
        <w:t xml:space="preserve"> izn</w:t>
      </w:r>
      <w:r>
        <w:rPr>
          <w:sz w:val="24"/>
          <w:szCs w:val="24"/>
          <w:lang w:val="hr-HR"/>
        </w:rPr>
        <w:t xml:space="preserve">osi </w:t>
      </w:r>
      <w:r w:rsidR="00F93CD1">
        <w:rPr>
          <w:sz w:val="24"/>
          <w:szCs w:val="24"/>
          <w:lang w:val="hr-HR"/>
        </w:rPr>
        <w:t>490,00</w:t>
      </w:r>
      <w:r>
        <w:rPr>
          <w:sz w:val="24"/>
          <w:szCs w:val="24"/>
          <w:lang w:val="hr-HR"/>
        </w:rPr>
        <w:t xml:space="preserve"> eura (isti iznos kao i školske 202</w:t>
      </w:r>
      <w:r w:rsidR="00F93CD1">
        <w:rPr>
          <w:sz w:val="24"/>
          <w:szCs w:val="24"/>
          <w:lang w:val="hr-HR"/>
        </w:rPr>
        <w:t>4</w:t>
      </w:r>
      <w:r>
        <w:rPr>
          <w:sz w:val="24"/>
          <w:szCs w:val="24"/>
          <w:lang w:val="hr-HR"/>
        </w:rPr>
        <w:t>./202</w:t>
      </w:r>
      <w:r w:rsidR="00F93CD1">
        <w:rPr>
          <w:sz w:val="24"/>
          <w:szCs w:val="24"/>
          <w:lang w:val="hr-HR"/>
        </w:rPr>
        <w:t>5</w:t>
      </w:r>
      <w:r>
        <w:rPr>
          <w:sz w:val="24"/>
          <w:szCs w:val="24"/>
          <w:lang w:val="hr-HR"/>
        </w:rPr>
        <w:t>. godine)</w:t>
      </w:r>
    </w:p>
    <w:p w14:paraId="700B9582" w14:textId="2ECBB713" w:rsidR="0096664E" w:rsidRDefault="0096664E" w:rsidP="0096664E">
      <w:pPr>
        <w:pStyle w:val="Odlomakpopisa"/>
        <w:numPr>
          <w:ilvl w:val="0"/>
          <w:numId w:val="5"/>
        </w:num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za učenike koji uz osnovnoškolski program osnovnog glazbenog obrazovanja odnosno temeljni instrument, pohađaju drugi program osnovnog glazbenog obrazovanja odnosno dva instrumenta, o</w:t>
      </w:r>
      <w:r w:rsidR="00A00B4A">
        <w:rPr>
          <w:sz w:val="24"/>
          <w:szCs w:val="24"/>
          <w:lang w:val="hr-HR"/>
        </w:rPr>
        <w:t>d</w:t>
      </w:r>
      <w:r>
        <w:rPr>
          <w:sz w:val="24"/>
          <w:szCs w:val="24"/>
          <w:lang w:val="hr-HR"/>
        </w:rPr>
        <w:t xml:space="preserve"> I. do V</w:t>
      </w:r>
      <w:r w:rsidR="00A00B4A">
        <w:rPr>
          <w:sz w:val="24"/>
          <w:szCs w:val="24"/>
          <w:lang w:val="hr-HR"/>
        </w:rPr>
        <w:t>I</w:t>
      </w:r>
      <w:r>
        <w:rPr>
          <w:sz w:val="24"/>
          <w:szCs w:val="24"/>
          <w:lang w:val="hr-HR"/>
        </w:rPr>
        <w:t xml:space="preserve">. razreda iznosi </w:t>
      </w:r>
      <w:r w:rsidR="00F93CD1">
        <w:rPr>
          <w:sz w:val="24"/>
          <w:szCs w:val="24"/>
          <w:lang w:val="hr-HR"/>
        </w:rPr>
        <w:t>670,00</w:t>
      </w:r>
      <w:r>
        <w:rPr>
          <w:sz w:val="24"/>
          <w:szCs w:val="24"/>
          <w:lang w:val="hr-HR"/>
        </w:rPr>
        <w:t xml:space="preserve"> eura (isti iznos kao i školske 202</w:t>
      </w:r>
      <w:r w:rsidR="00F93CD1">
        <w:rPr>
          <w:sz w:val="24"/>
          <w:szCs w:val="24"/>
          <w:lang w:val="hr-HR"/>
        </w:rPr>
        <w:t>4</w:t>
      </w:r>
      <w:r>
        <w:rPr>
          <w:sz w:val="24"/>
          <w:szCs w:val="24"/>
          <w:lang w:val="hr-HR"/>
        </w:rPr>
        <w:t>./202</w:t>
      </w:r>
      <w:r w:rsidR="00F93CD1">
        <w:rPr>
          <w:sz w:val="24"/>
          <w:szCs w:val="24"/>
          <w:lang w:val="hr-HR"/>
        </w:rPr>
        <w:t>5</w:t>
      </w:r>
      <w:r>
        <w:rPr>
          <w:sz w:val="24"/>
          <w:szCs w:val="24"/>
          <w:lang w:val="hr-HR"/>
        </w:rPr>
        <w:t xml:space="preserve">. godine), </w:t>
      </w:r>
    </w:p>
    <w:p w14:paraId="07738461" w14:textId="62F9EF17" w:rsidR="0096664E" w:rsidRDefault="0096664E" w:rsidP="0096664E">
      <w:pPr>
        <w:pStyle w:val="Odlomakpopisa"/>
        <w:numPr>
          <w:ilvl w:val="0"/>
          <w:numId w:val="5"/>
        </w:num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lastRenderedPageBreak/>
        <w:t xml:space="preserve">za učenike koji uz osnovnoškolski program osnovnog glazbenog obrazovanja odnosno temeljni instrument, pohađaju drugi program osnovnog glazbenog obrazovanja odnosno dva instrumenta, </w:t>
      </w:r>
      <w:r w:rsidR="00A00B4A">
        <w:rPr>
          <w:sz w:val="24"/>
          <w:szCs w:val="24"/>
          <w:lang w:val="hr-HR"/>
        </w:rPr>
        <w:t>od I. do VI</w:t>
      </w:r>
      <w:r w:rsidR="006437CF">
        <w:rPr>
          <w:sz w:val="24"/>
          <w:szCs w:val="24"/>
          <w:lang w:val="hr-HR"/>
        </w:rPr>
        <w:t>.</w:t>
      </w:r>
      <w:r w:rsidR="00A00B4A">
        <w:rPr>
          <w:sz w:val="24"/>
          <w:szCs w:val="24"/>
          <w:lang w:val="hr-HR"/>
        </w:rPr>
        <w:t xml:space="preserve"> razreda, </w:t>
      </w:r>
      <w:r w:rsidRPr="00A00B4A">
        <w:rPr>
          <w:i/>
          <w:iCs/>
          <w:sz w:val="24"/>
          <w:szCs w:val="24"/>
          <w:lang w:val="hr-HR"/>
        </w:rPr>
        <w:t>uz korištenje školskog instrumenta</w:t>
      </w:r>
      <w:r w:rsidR="00A00B4A">
        <w:rPr>
          <w:i/>
          <w:iCs/>
          <w:sz w:val="24"/>
          <w:szCs w:val="24"/>
          <w:lang w:val="hr-HR"/>
        </w:rPr>
        <w:t>,</w:t>
      </w:r>
      <w:r>
        <w:rPr>
          <w:sz w:val="24"/>
          <w:szCs w:val="24"/>
          <w:lang w:val="hr-HR"/>
        </w:rPr>
        <w:t xml:space="preserve"> iznosi </w:t>
      </w:r>
      <w:r w:rsidR="00F93CD1">
        <w:rPr>
          <w:sz w:val="24"/>
          <w:szCs w:val="24"/>
          <w:lang w:val="hr-HR"/>
        </w:rPr>
        <w:t>820,00</w:t>
      </w:r>
      <w:r>
        <w:rPr>
          <w:sz w:val="24"/>
          <w:szCs w:val="24"/>
          <w:lang w:val="hr-HR"/>
        </w:rPr>
        <w:t xml:space="preserve"> eura (isti iznos kao i školske 202</w:t>
      </w:r>
      <w:r w:rsidR="00F93CD1">
        <w:rPr>
          <w:sz w:val="24"/>
          <w:szCs w:val="24"/>
          <w:lang w:val="hr-HR"/>
        </w:rPr>
        <w:t>4</w:t>
      </w:r>
      <w:r>
        <w:rPr>
          <w:sz w:val="24"/>
          <w:szCs w:val="24"/>
          <w:lang w:val="hr-HR"/>
        </w:rPr>
        <w:t>./202</w:t>
      </w:r>
      <w:r w:rsidR="00F93CD1">
        <w:rPr>
          <w:sz w:val="24"/>
          <w:szCs w:val="24"/>
          <w:lang w:val="hr-HR"/>
        </w:rPr>
        <w:t>5</w:t>
      </w:r>
      <w:r>
        <w:rPr>
          <w:sz w:val="24"/>
          <w:szCs w:val="24"/>
          <w:lang w:val="hr-HR"/>
        </w:rPr>
        <w:t>. godine).</w:t>
      </w:r>
    </w:p>
    <w:p w14:paraId="75AA434B" w14:textId="77777777" w:rsidR="0096664E" w:rsidRDefault="0096664E" w:rsidP="0096664E">
      <w:pPr>
        <w:jc w:val="both"/>
        <w:rPr>
          <w:bCs/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Odlukama je nadalje određeno da se participacija za program osnovnog glazbenog i plesnog obrazovanja i cijena </w:t>
      </w:r>
      <w:r>
        <w:rPr>
          <w:bCs/>
          <w:sz w:val="24"/>
          <w:szCs w:val="24"/>
          <w:lang w:val="hr-HR"/>
        </w:rPr>
        <w:t>za pohađanje drugog programa za darovite učenike mogu plaćati kroz 10 mjesečnih obroka, te su također utvrđeni iznosi prvog i ostalih mjesečnih obroka.</w:t>
      </w:r>
    </w:p>
    <w:p w14:paraId="1FE48E15" w14:textId="77777777" w:rsidR="0096664E" w:rsidRDefault="0096664E" w:rsidP="0096664E">
      <w:pPr>
        <w:jc w:val="both"/>
        <w:rPr>
          <w:bCs/>
          <w:sz w:val="24"/>
          <w:szCs w:val="24"/>
          <w:lang w:val="hr-HR"/>
        </w:rPr>
      </w:pPr>
      <w:r>
        <w:rPr>
          <w:b/>
          <w:bCs/>
          <w:sz w:val="24"/>
          <w:szCs w:val="24"/>
          <w:lang w:val="hr-HR"/>
        </w:rPr>
        <w:t>Osnovna pitanja koja treba urediti Odlukom:</w:t>
      </w:r>
      <w:r>
        <w:rPr>
          <w:bCs/>
          <w:sz w:val="24"/>
          <w:szCs w:val="24"/>
          <w:lang w:val="hr-HR"/>
        </w:rPr>
        <w:t xml:space="preserve"> </w:t>
      </w:r>
    </w:p>
    <w:p w14:paraId="1E2B7C98" w14:textId="79C829B6" w:rsidR="0096664E" w:rsidRDefault="0096664E" w:rsidP="0096664E">
      <w:pPr>
        <w:jc w:val="both"/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 xml:space="preserve">Predloženom Odlukom daje se suglasnost Umjetničkoj školi na Odluku </w:t>
      </w:r>
      <w:r>
        <w:rPr>
          <w:sz w:val="24"/>
          <w:szCs w:val="24"/>
          <w:lang w:val="hr-HR"/>
        </w:rPr>
        <w:t xml:space="preserve">o iznosu participacije </w:t>
      </w:r>
      <w:r>
        <w:rPr>
          <w:bCs/>
          <w:sz w:val="24"/>
          <w:szCs w:val="24"/>
          <w:lang w:val="hr-HR"/>
        </w:rPr>
        <w:t>roditelja/skrbnika učenika za program glazbenog i plesnog obrazovanja i</w:t>
      </w:r>
      <w:r>
        <w:rPr>
          <w:sz w:val="24"/>
          <w:szCs w:val="24"/>
          <w:lang w:val="hr-HR"/>
        </w:rPr>
        <w:t xml:space="preserve"> na </w:t>
      </w:r>
      <w:r>
        <w:rPr>
          <w:bCs/>
          <w:sz w:val="24"/>
          <w:szCs w:val="24"/>
          <w:lang w:val="hr-HR"/>
        </w:rPr>
        <w:t>O</w:t>
      </w:r>
      <w:r>
        <w:rPr>
          <w:sz w:val="24"/>
          <w:szCs w:val="24"/>
          <w:lang w:val="hr-HR"/>
        </w:rPr>
        <w:t>dluku o iznosu cijene</w:t>
      </w:r>
      <w:r>
        <w:rPr>
          <w:bCs/>
          <w:sz w:val="24"/>
          <w:szCs w:val="24"/>
          <w:lang w:val="hr-HR"/>
        </w:rPr>
        <w:t xml:space="preserve"> za pohađanje drugog programa za darovite učenike za školsku 202</w:t>
      </w:r>
      <w:r w:rsidR="002B14FE">
        <w:rPr>
          <w:bCs/>
          <w:sz w:val="24"/>
          <w:szCs w:val="24"/>
          <w:lang w:val="hr-HR"/>
        </w:rPr>
        <w:t>5</w:t>
      </w:r>
      <w:r>
        <w:rPr>
          <w:bCs/>
          <w:sz w:val="24"/>
          <w:szCs w:val="24"/>
          <w:lang w:val="hr-HR"/>
        </w:rPr>
        <w:t>./202</w:t>
      </w:r>
      <w:r w:rsidR="002B14FE">
        <w:rPr>
          <w:bCs/>
          <w:sz w:val="24"/>
          <w:szCs w:val="24"/>
          <w:lang w:val="hr-HR"/>
        </w:rPr>
        <w:t>6</w:t>
      </w:r>
      <w:r>
        <w:rPr>
          <w:bCs/>
          <w:sz w:val="24"/>
          <w:szCs w:val="24"/>
          <w:lang w:val="hr-HR"/>
        </w:rPr>
        <w:t xml:space="preserve">. godinu, koja je obvezna </w:t>
      </w:r>
      <w:r>
        <w:rPr>
          <w:sz w:val="24"/>
          <w:szCs w:val="24"/>
          <w:lang w:val="hr-HR"/>
        </w:rPr>
        <w:t xml:space="preserve">donijeti takve odluke za svaku godinu obrazovanja i objaviti u javnom natječaju za upis polaznika u prvi razred, te </w:t>
      </w:r>
      <w:r>
        <w:rPr>
          <w:bCs/>
          <w:sz w:val="24"/>
          <w:szCs w:val="24"/>
          <w:lang w:val="hr-HR"/>
        </w:rPr>
        <w:t>određuje njihovo stupanje na snagu.</w:t>
      </w:r>
    </w:p>
    <w:p w14:paraId="05579935" w14:textId="77777777" w:rsidR="0096664E" w:rsidRDefault="0096664E" w:rsidP="0096664E">
      <w:pPr>
        <w:jc w:val="both"/>
        <w:rPr>
          <w:b/>
          <w:bCs/>
          <w:sz w:val="24"/>
          <w:szCs w:val="24"/>
          <w:lang w:val="hr-HR"/>
        </w:rPr>
      </w:pPr>
      <w:r>
        <w:rPr>
          <w:b/>
          <w:bCs/>
          <w:sz w:val="24"/>
          <w:szCs w:val="24"/>
          <w:lang w:val="hr-HR"/>
        </w:rPr>
        <w:t>Cilj donošenja Odluke:</w:t>
      </w:r>
    </w:p>
    <w:p w14:paraId="0C9D2C65" w14:textId="49573349" w:rsidR="0096664E" w:rsidRDefault="0096664E" w:rsidP="0096664E">
      <w:pPr>
        <w:jc w:val="both"/>
        <w:rPr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 xml:space="preserve">Cilj donošenja Odluke je dati suglasnost Umjetničkoj školi Poreč na Odluku </w:t>
      </w:r>
      <w:r>
        <w:rPr>
          <w:sz w:val="24"/>
          <w:szCs w:val="24"/>
          <w:lang w:val="hr-HR"/>
        </w:rPr>
        <w:t xml:space="preserve">o iznosu participacije </w:t>
      </w:r>
      <w:r>
        <w:rPr>
          <w:bCs/>
          <w:sz w:val="24"/>
          <w:szCs w:val="24"/>
          <w:lang w:val="hr-HR"/>
        </w:rPr>
        <w:t>roditelja/skrbnika učenika za program glazbenog i plesnog obrazovanja i</w:t>
      </w:r>
      <w:r>
        <w:rPr>
          <w:sz w:val="24"/>
          <w:szCs w:val="24"/>
          <w:lang w:val="hr-HR"/>
        </w:rPr>
        <w:t xml:space="preserve"> na </w:t>
      </w:r>
      <w:r>
        <w:rPr>
          <w:bCs/>
          <w:sz w:val="24"/>
          <w:szCs w:val="24"/>
          <w:lang w:val="hr-HR"/>
        </w:rPr>
        <w:t>O</w:t>
      </w:r>
      <w:r>
        <w:rPr>
          <w:sz w:val="24"/>
          <w:szCs w:val="24"/>
          <w:lang w:val="hr-HR"/>
        </w:rPr>
        <w:t>dluku o iznosu cijene</w:t>
      </w:r>
      <w:r>
        <w:rPr>
          <w:bCs/>
          <w:sz w:val="24"/>
          <w:szCs w:val="24"/>
          <w:lang w:val="hr-HR"/>
        </w:rPr>
        <w:t xml:space="preserve"> za pohađanje drugog programa za darovite učenike za školsku 202</w:t>
      </w:r>
      <w:r w:rsidR="002B14FE">
        <w:rPr>
          <w:bCs/>
          <w:sz w:val="24"/>
          <w:szCs w:val="24"/>
          <w:lang w:val="hr-HR"/>
        </w:rPr>
        <w:t>5</w:t>
      </w:r>
      <w:r>
        <w:rPr>
          <w:bCs/>
          <w:sz w:val="24"/>
          <w:szCs w:val="24"/>
          <w:lang w:val="hr-HR"/>
        </w:rPr>
        <w:t>./202</w:t>
      </w:r>
      <w:r w:rsidR="002B14FE">
        <w:rPr>
          <w:bCs/>
          <w:sz w:val="24"/>
          <w:szCs w:val="24"/>
          <w:lang w:val="hr-HR"/>
        </w:rPr>
        <w:t>6</w:t>
      </w:r>
      <w:r>
        <w:rPr>
          <w:bCs/>
          <w:sz w:val="24"/>
          <w:szCs w:val="24"/>
          <w:lang w:val="hr-HR"/>
        </w:rPr>
        <w:t xml:space="preserve">. godinu, radi postupanja </w:t>
      </w:r>
      <w:r>
        <w:rPr>
          <w:sz w:val="24"/>
          <w:szCs w:val="24"/>
          <w:lang w:val="hr-HR"/>
        </w:rPr>
        <w:t xml:space="preserve">Škole sukladno važećim zakonskim propisima, a vezano uz upis djece u prve razrede.  </w:t>
      </w:r>
    </w:p>
    <w:p w14:paraId="04BCE3A1" w14:textId="77777777" w:rsidR="0096664E" w:rsidRDefault="0096664E" w:rsidP="0096664E">
      <w:pPr>
        <w:jc w:val="both"/>
        <w:rPr>
          <w:b/>
          <w:bCs/>
          <w:sz w:val="24"/>
          <w:szCs w:val="24"/>
          <w:lang w:val="hr-HR"/>
        </w:rPr>
      </w:pPr>
      <w:r>
        <w:rPr>
          <w:b/>
          <w:bCs/>
          <w:sz w:val="24"/>
          <w:szCs w:val="24"/>
          <w:lang w:val="hr-HR"/>
        </w:rPr>
        <w:t>Sredstva potrebna za ostvarenje Odluke:</w:t>
      </w:r>
    </w:p>
    <w:p w14:paraId="5D754F29" w14:textId="77777777" w:rsidR="0096664E" w:rsidRDefault="0096664E" w:rsidP="0096664E">
      <w:pPr>
        <w:jc w:val="both"/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>Za ostvarenje ove Odluke sredstva su osigurana u Proračunu Grada Poreča-Parenzo.</w:t>
      </w:r>
    </w:p>
    <w:p w14:paraId="786AB028" w14:textId="77777777" w:rsidR="0096664E" w:rsidRDefault="0096664E" w:rsidP="0096664E">
      <w:pPr>
        <w:jc w:val="both"/>
        <w:rPr>
          <w:sz w:val="24"/>
          <w:szCs w:val="24"/>
          <w:lang w:val="hr-HR"/>
        </w:rPr>
      </w:pPr>
    </w:p>
    <w:p w14:paraId="2FF4EDB0" w14:textId="77777777" w:rsidR="0096664E" w:rsidRDefault="0096664E" w:rsidP="0096664E"/>
    <w:p w14:paraId="624F35DA" w14:textId="77777777" w:rsidR="0096664E" w:rsidRDefault="0096664E" w:rsidP="0096664E">
      <w:pPr>
        <w:rPr>
          <w:lang w:val="hr-HR"/>
        </w:rPr>
      </w:pPr>
    </w:p>
    <w:p w14:paraId="6AD8DA0F" w14:textId="77777777" w:rsidR="0096664E" w:rsidRDefault="0096664E" w:rsidP="007F4D5D">
      <w:pPr>
        <w:tabs>
          <w:tab w:val="left" w:pos="993"/>
        </w:tabs>
        <w:jc w:val="center"/>
        <w:rPr>
          <w:b/>
          <w:bCs/>
          <w:sz w:val="28"/>
          <w:szCs w:val="28"/>
          <w:lang w:val="hr-HR"/>
        </w:rPr>
      </w:pPr>
    </w:p>
    <w:p w14:paraId="5586EDB1" w14:textId="77777777" w:rsidR="0096664E" w:rsidRDefault="0096664E" w:rsidP="007F4D5D">
      <w:pPr>
        <w:tabs>
          <w:tab w:val="left" w:pos="993"/>
        </w:tabs>
        <w:jc w:val="center"/>
        <w:rPr>
          <w:b/>
          <w:bCs/>
          <w:sz w:val="28"/>
          <w:szCs w:val="28"/>
          <w:lang w:val="hr-HR"/>
        </w:rPr>
      </w:pPr>
    </w:p>
    <w:p w14:paraId="67CB48C6" w14:textId="77777777" w:rsidR="0096664E" w:rsidRDefault="0096664E" w:rsidP="007F4D5D">
      <w:pPr>
        <w:tabs>
          <w:tab w:val="left" w:pos="993"/>
        </w:tabs>
        <w:jc w:val="center"/>
        <w:rPr>
          <w:b/>
          <w:bCs/>
          <w:sz w:val="28"/>
          <w:szCs w:val="28"/>
          <w:lang w:val="hr-HR"/>
        </w:rPr>
      </w:pPr>
    </w:p>
    <w:p w14:paraId="1717EDF8" w14:textId="77777777" w:rsidR="0096664E" w:rsidRDefault="0096664E" w:rsidP="007F4D5D">
      <w:pPr>
        <w:tabs>
          <w:tab w:val="left" w:pos="993"/>
        </w:tabs>
        <w:jc w:val="center"/>
        <w:rPr>
          <w:b/>
          <w:bCs/>
          <w:sz w:val="28"/>
          <w:szCs w:val="28"/>
          <w:lang w:val="hr-HR"/>
        </w:rPr>
      </w:pPr>
    </w:p>
    <w:sectPr w:rsidR="0096664E" w:rsidSect="00796C0B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ngsana New">
    <w:altName w:val="Angsana New"/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1D4A43"/>
    <w:multiLevelType w:val="hybridMultilevel"/>
    <w:tmpl w:val="511E53C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6D2E58"/>
    <w:multiLevelType w:val="hybridMultilevel"/>
    <w:tmpl w:val="C2DAB4F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2C04BF"/>
    <w:multiLevelType w:val="hybridMultilevel"/>
    <w:tmpl w:val="6C0A226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7E797A"/>
    <w:multiLevelType w:val="hybridMultilevel"/>
    <w:tmpl w:val="13C23D6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3451A1"/>
    <w:multiLevelType w:val="hybridMultilevel"/>
    <w:tmpl w:val="79C4D4E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5451D60"/>
    <w:multiLevelType w:val="hybridMultilevel"/>
    <w:tmpl w:val="79C4D4E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D5D"/>
    <w:rsid w:val="000354B9"/>
    <w:rsid w:val="000C0E8E"/>
    <w:rsid w:val="00143126"/>
    <w:rsid w:val="002007F3"/>
    <w:rsid w:val="00252E97"/>
    <w:rsid w:val="002B14FE"/>
    <w:rsid w:val="003C6D44"/>
    <w:rsid w:val="004B2959"/>
    <w:rsid w:val="004E7C6A"/>
    <w:rsid w:val="00536C48"/>
    <w:rsid w:val="00593489"/>
    <w:rsid w:val="005946A7"/>
    <w:rsid w:val="005A44DD"/>
    <w:rsid w:val="005C5AA9"/>
    <w:rsid w:val="006045B4"/>
    <w:rsid w:val="00631FBE"/>
    <w:rsid w:val="006437CF"/>
    <w:rsid w:val="006438A6"/>
    <w:rsid w:val="00653B04"/>
    <w:rsid w:val="006570C0"/>
    <w:rsid w:val="007164A8"/>
    <w:rsid w:val="00732A2A"/>
    <w:rsid w:val="00794376"/>
    <w:rsid w:val="00796C0B"/>
    <w:rsid w:val="007A13A3"/>
    <w:rsid w:val="007E3F57"/>
    <w:rsid w:val="007F4D5D"/>
    <w:rsid w:val="0081592E"/>
    <w:rsid w:val="00860AF5"/>
    <w:rsid w:val="0096664E"/>
    <w:rsid w:val="00A00B4A"/>
    <w:rsid w:val="00A05925"/>
    <w:rsid w:val="00A40448"/>
    <w:rsid w:val="00A56F82"/>
    <w:rsid w:val="00B35156"/>
    <w:rsid w:val="00BA3E56"/>
    <w:rsid w:val="00BB4016"/>
    <w:rsid w:val="00BF697E"/>
    <w:rsid w:val="00C35DDB"/>
    <w:rsid w:val="00D41B71"/>
    <w:rsid w:val="00D55D78"/>
    <w:rsid w:val="00E003FC"/>
    <w:rsid w:val="00E3689F"/>
    <w:rsid w:val="00E97954"/>
    <w:rsid w:val="00EA12D0"/>
    <w:rsid w:val="00F93CD1"/>
    <w:rsid w:val="00FC0DEB"/>
    <w:rsid w:val="00FE1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A345E"/>
  <w15:docId w15:val="{B58B9CFB-4C6C-4BA6-86AC-C1473E1A9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4D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7F4D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hr-HR"/>
    </w:rPr>
  </w:style>
  <w:style w:type="paragraph" w:styleId="Odlomakpopisa">
    <w:name w:val="List Paragraph"/>
    <w:basedOn w:val="Normal"/>
    <w:uiPriority w:val="34"/>
    <w:qFormat/>
    <w:rsid w:val="007F4D5D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7F4D5D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F4D5D"/>
    <w:rPr>
      <w:rFonts w:ascii="Tahoma" w:eastAsia="Times New Roman" w:hAnsi="Tahoma" w:cs="Tahoma"/>
      <w:sz w:val="16"/>
      <w:szCs w:val="16"/>
      <w:lang w:val="en-AU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292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1249</Words>
  <Characters>7122</Characters>
  <Application>Microsoft Office Word</Application>
  <DocSecurity>0</DocSecurity>
  <Lines>59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 Štifanić</dc:creator>
  <cp:lastModifiedBy>Maja Šimonović Cvitko</cp:lastModifiedBy>
  <cp:revision>3</cp:revision>
  <cp:lastPrinted>2025-03-03T08:35:00Z</cp:lastPrinted>
  <dcterms:created xsi:type="dcterms:W3CDTF">2025-03-06T07:18:00Z</dcterms:created>
  <dcterms:modified xsi:type="dcterms:W3CDTF">2025-03-06T07:19:00Z</dcterms:modified>
</cp:coreProperties>
</file>